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4"/>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975"/>
        <w:gridCol w:w="162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0" w:hRule="atLeast"/>
        </w:trPr>
        <w:tc>
          <w:tcPr>
            <w:tcW w:w="1807" w:type="dxa"/>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975" w:type="dxa"/>
          </w:tcPr>
          <w:p>
            <w:pPr>
              <w:rPr>
                <w:rFonts w:hint="eastAsia" w:asciiTheme="majorEastAsia" w:hAnsiTheme="majorEastAsia" w:eastAsiaTheme="majorEastAsia" w:cstheme="majorEastAsia"/>
                <w:sz w:val="32"/>
                <w:szCs w:val="32"/>
                <w:vertAlign w:val="baseline"/>
                <w:lang w:eastAsia="zh-CN"/>
              </w:rPr>
            </w:pPr>
            <w:bookmarkStart w:id="0" w:name="_GoBack"/>
            <w:r>
              <w:rPr>
                <w:rFonts w:hint="eastAsia" w:ascii="仿宋_GB2312" w:hAnsi="仿宋_GB2312" w:eastAsia="仿宋_GB2312" w:cs="仿宋_GB2312"/>
                <w:vertAlign w:val="baseline"/>
                <w:lang w:eastAsia="zh-CN"/>
              </w:rPr>
              <w:t>关于对企业承担的广播电视公共服务部分转由政府以购买服务方式承担的建议</w:t>
            </w:r>
            <w:bookmarkEnd w:id="0"/>
          </w:p>
        </w:tc>
        <w:tc>
          <w:tcPr>
            <w:tcW w:w="1620" w:type="dxa"/>
            <w:vAlign w:val="center"/>
          </w:tcPr>
          <w:p>
            <w:pPr>
              <w:jc w:val="both"/>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tcPr>
          <w:p>
            <w:pPr>
              <w:rPr>
                <w:rFonts w:hint="eastAsia" w:eastAsiaTheme="minorEastAsia"/>
                <w:vertAlign w:val="baseline"/>
                <w:lang w:val="en-US" w:eastAsia="zh-CN"/>
              </w:rPr>
            </w:pPr>
            <w:r>
              <w:rPr>
                <w:rFonts w:hint="eastAsia"/>
                <w:vertAlign w:val="baseline"/>
                <w:lang w:val="en-US" w:eastAsia="zh-CN"/>
              </w:rPr>
              <w:t>120100547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975" w:type="dxa"/>
          </w:tcPr>
          <w:p>
            <w:pPr>
              <w:jc w:val="center"/>
              <w:rPr>
                <w:rFonts w:hint="eastAsia"/>
                <w:vertAlign w:val="baseline"/>
                <w:lang w:val="en-US" w:eastAsia="zh-CN"/>
              </w:rPr>
            </w:pPr>
          </w:p>
        </w:tc>
        <w:tc>
          <w:tcPr>
            <w:tcW w:w="1620" w:type="dxa"/>
          </w:tcPr>
          <w:p>
            <w:pPr>
              <w:jc w:val="both"/>
              <w:rPr>
                <w:rFonts w:hint="eastAsia"/>
                <w:vertAlign w:val="baseline"/>
                <w:lang w:val="en-US" w:eastAsia="zh-CN"/>
              </w:rPr>
            </w:pPr>
            <w:r>
              <w:rPr>
                <w:rFonts w:hint="eastAsia"/>
                <w:vertAlign w:val="baseline"/>
                <w:lang w:val="en-US" w:eastAsia="zh-CN"/>
              </w:rPr>
              <w:t>承办类别</w:t>
            </w:r>
          </w:p>
        </w:tc>
        <w:tc>
          <w:tcPr>
            <w:tcW w:w="3068" w:type="dxa"/>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rPr>
                <w:rFonts w:hint="eastAsia" w:ascii="仿宋_GB2312" w:hAnsi="仿宋_GB2312" w:eastAsia="仿宋_GB2312" w:cs="仿宋_GB2312"/>
                <w:vertAlign w:val="baseline"/>
                <w:lang w:val="en-US"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ascii="仿宋_GB2312" w:hAnsi="仿宋_GB2312" w:eastAsia="仿宋_GB2312" w:cs="仿宋_GB2312"/>
                <w:vertAlign w:val="baseline"/>
                <w:lang w:eastAsia="zh-CN"/>
              </w:rPr>
            </w:pPr>
          </w:p>
          <w:p>
            <w:pPr>
              <w:jc w:val="center"/>
              <w:rPr>
                <w:rFonts w:hint="eastAsia"/>
                <w:vertAlign w:val="baseline"/>
                <w:lang w:eastAsia="zh-CN"/>
              </w:rPr>
            </w:pPr>
            <w:r>
              <w:rPr>
                <w:rFonts w:hint="eastAsia" w:ascii="仿宋_GB2312" w:hAnsi="仿宋_GB2312" w:eastAsia="仿宋_GB2312" w:cs="仿宋_GB2312"/>
                <w:vertAlign w:val="baseline"/>
                <w:lang w:eastAsia="zh-CN"/>
              </w:rPr>
              <w:t>由主办单位公开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人大建议、政协提案者反馈意见</w:t>
            </w:r>
          </w:p>
        </w:tc>
        <w:tc>
          <w:tcPr>
            <w:tcW w:w="8663" w:type="dxa"/>
            <w:gridSpan w:val="3"/>
          </w:tcPr>
          <w:p>
            <w:pPr>
              <w:rPr>
                <w:rFonts w:hint="eastAsia"/>
                <w:vertAlign w:val="baseline"/>
                <w:lang w:val="en-US" w:eastAsia="zh-CN"/>
              </w:rPr>
            </w:pPr>
          </w:p>
          <w:p>
            <w:pP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eastAsia="zh-CN"/>
              </w:rPr>
              <w:t>由主办单位反馈</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B3061"/>
    <w:rsid w:val="5AFB30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云南省新闻出版广电局</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2018-08-21T02:48:00Z</dcterms:created>
  <dc:creator>LI</dc:creator>
  <cp:lastModifiedBy>LI</cp:lastModifiedBy>
  <dcterms:modified xsi:type="dcterms:W3CDTF">2018-08-21T02:49:32Z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