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eastAsia" w:ascii="方正小标宋简体" w:hAnsi="方正小标宋简体" w:eastAsia="方正小标宋简体"/>
          <w:sz w:val="36"/>
          <w:lang w:val="zh-CN"/>
        </w:rPr>
      </w:pPr>
      <w:bookmarkStart w:id="0" w:name="_GoBack"/>
      <w:bookmarkEnd w:id="0"/>
      <w:r>
        <w:rPr>
          <w:rFonts w:hint="eastAsia" w:ascii="方正小标宋简体" w:hAnsi="方正小标宋简体" w:eastAsia="方正小标宋简体"/>
          <w:sz w:val="36"/>
          <w:lang w:val="zh-CN"/>
        </w:rPr>
        <w:t>云南省广播电视局安全播出监测中心</w:t>
      </w:r>
    </w:p>
    <w:p>
      <w:pPr>
        <w:jc w:val="center"/>
        <w:outlineLvl w:val="0"/>
        <w:rPr>
          <w:rFonts w:hint="eastAsia" w:ascii="方正小标宋简体" w:hAnsi="方正小标宋简体" w:eastAsia="方正小标宋简体" w:cs="方正小标宋简体"/>
          <w:sz w:val="36"/>
          <w:szCs w:val="36"/>
          <w:highlight w:val="none"/>
        </w:rPr>
      </w:pPr>
      <w:r>
        <w:rPr>
          <w:rFonts w:hint="eastAsia" w:ascii="方正小标宋简体" w:hAnsi="方正小标宋简体" w:eastAsia="方正小标宋简体" w:cs="方正小标宋简体"/>
          <w:sz w:val="36"/>
          <w:szCs w:val="36"/>
          <w:highlight w:val="none"/>
          <w:lang w:val="en-US" w:eastAsia="zh-CN"/>
        </w:rPr>
        <w:t>2025年度</w:t>
      </w:r>
      <w:r>
        <w:rPr>
          <w:rFonts w:hint="eastAsia" w:ascii="方正小标宋简体" w:hAnsi="方正小标宋简体" w:eastAsia="方正小标宋简体" w:cs="方正小标宋简体"/>
          <w:sz w:val="36"/>
          <w:szCs w:val="36"/>
          <w:highlight w:val="none"/>
        </w:rPr>
        <w:t>部门决算</w:t>
      </w:r>
    </w:p>
    <w:p>
      <w:pPr>
        <w:jc w:val="center"/>
        <w:rPr>
          <w:rFonts w:hint="eastAsia" w:ascii="方正小标宋简体" w:hAnsi="方正小标宋简体" w:eastAsia="方正小标宋简体" w:cs="方正小标宋简体"/>
          <w:sz w:val="36"/>
          <w:szCs w:val="36"/>
          <w:highlight w:val="none"/>
        </w:rPr>
      </w:pPr>
    </w:p>
    <w:p>
      <w:pPr>
        <w:jc w:val="center"/>
        <w:outlineLvl w:val="0"/>
        <w:rPr>
          <w:rFonts w:hint="eastAsia" w:ascii="方正小标宋简体" w:hAnsi="方正小标宋简体" w:eastAsia="方正小标宋简体" w:cs="方正小标宋简体"/>
          <w:sz w:val="36"/>
          <w:szCs w:val="36"/>
          <w:highlight w:val="none"/>
          <w:lang w:eastAsia="zh-CN"/>
        </w:rPr>
      </w:pPr>
      <w:r>
        <w:rPr>
          <w:rFonts w:hint="eastAsia" w:ascii="方正小标宋简体" w:hAnsi="方正小标宋简体" w:eastAsia="方正小标宋简体" w:cs="方正小标宋简体"/>
          <w:sz w:val="36"/>
          <w:szCs w:val="36"/>
          <w:highlight w:val="none"/>
          <w:lang w:eastAsia="zh-CN"/>
        </w:rPr>
        <w:t>目录</w:t>
      </w:r>
    </w:p>
    <w:p>
      <w:pPr>
        <w:jc w:val="left"/>
        <w:rPr>
          <w:rFonts w:hint="eastAsia" w:ascii="黑体" w:hAnsi="黑体" w:eastAsia="黑体"/>
          <w:sz w:val="30"/>
          <w:szCs w:val="30"/>
          <w:highlight w:val="none"/>
        </w:rPr>
      </w:pPr>
    </w:p>
    <w:p>
      <w:pPr>
        <w:jc w:val="left"/>
        <w:outlineLvl w:val="0"/>
        <w:rPr>
          <w:rFonts w:hint="eastAsia" w:ascii="黑体" w:hAnsi="黑体" w:eastAsia="黑体"/>
          <w:sz w:val="30"/>
          <w:szCs w:val="30"/>
          <w:highlight w:val="none"/>
        </w:rPr>
      </w:pPr>
      <w:r>
        <w:rPr>
          <w:rFonts w:hint="eastAsia" w:ascii="黑体" w:hAnsi="黑体" w:eastAsia="黑体"/>
          <w:sz w:val="30"/>
          <w:szCs w:val="30"/>
          <w:highlight w:val="none"/>
        </w:rPr>
        <w:t xml:space="preserve">第一部分  </w:t>
      </w:r>
      <w:r>
        <w:rPr>
          <w:rFonts w:hint="eastAsia" w:ascii="黑体" w:hAnsi="黑体" w:eastAsia="黑体"/>
          <w:sz w:val="30"/>
          <w:szCs w:val="30"/>
          <w:highlight w:val="none"/>
          <w:lang w:eastAsia="zh-CN"/>
        </w:rPr>
        <w:t>单位</w:t>
      </w:r>
      <w:r>
        <w:rPr>
          <w:rFonts w:hint="eastAsia" w:ascii="黑体" w:hAnsi="黑体" w:eastAsia="黑体"/>
          <w:sz w:val="30"/>
          <w:szCs w:val="30"/>
          <w:highlight w:val="none"/>
        </w:rPr>
        <w:t>概况</w:t>
      </w:r>
    </w:p>
    <w:p>
      <w:pPr>
        <w:spacing w:line="240" w:lineRule="atLeast"/>
        <w:jc w:val="left"/>
        <w:outlineLvl w:val="1"/>
        <w:rPr>
          <w:rFonts w:hint="eastAsia" w:ascii="楷体" w:hAnsi="楷体" w:eastAsia="楷体"/>
          <w:sz w:val="30"/>
          <w:szCs w:val="30"/>
          <w:highlight w:val="none"/>
          <w:lang w:eastAsia="zh-CN"/>
        </w:rPr>
      </w:pPr>
      <w:r>
        <w:rPr>
          <w:rFonts w:hint="eastAsia" w:ascii="楷体" w:hAnsi="楷体" w:eastAsia="楷体"/>
          <w:sz w:val="30"/>
          <w:szCs w:val="30"/>
          <w:highlight w:val="none"/>
        </w:rPr>
        <w:t>一、主要职</w:t>
      </w:r>
      <w:r>
        <w:rPr>
          <w:rFonts w:hint="eastAsia" w:ascii="楷体" w:hAnsi="楷体" w:eastAsia="楷体"/>
          <w:sz w:val="30"/>
          <w:szCs w:val="30"/>
          <w:highlight w:val="none"/>
          <w:lang w:eastAsia="zh-CN"/>
        </w:rPr>
        <w:t>责</w:t>
      </w:r>
    </w:p>
    <w:p>
      <w:pPr>
        <w:spacing w:line="240" w:lineRule="atLeast"/>
        <w:jc w:val="left"/>
        <w:outlineLvl w:val="1"/>
        <w:rPr>
          <w:rFonts w:hint="eastAsia" w:ascii="楷体" w:hAnsi="楷体" w:eastAsia="楷体"/>
          <w:sz w:val="30"/>
          <w:szCs w:val="30"/>
          <w:highlight w:val="none"/>
          <w:lang w:eastAsia="zh-CN"/>
        </w:rPr>
      </w:pPr>
      <w:r>
        <w:rPr>
          <w:rFonts w:hint="eastAsia" w:ascii="楷体" w:hAnsi="楷体" w:eastAsia="楷体"/>
          <w:sz w:val="30"/>
          <w:szCs w:val="30"/>
          <w:highlight w:val="none"/>
        </w:rPr>
        <w:t>二、</w:t>
      </w:r>
      <w:r>
        <w:rPr>
          <w:rFonts w:hint="eastAsia" w:ascii="楷体" w:hAnsi="楷体" w:eastAsia="楷体"/>
          <w:sz w:val="30"/>
          <w:szCs w:val="30"/>
          <w:highlight w:val="none"/>
          <w:lang w:eastAsia="zh-CN"/>
        </w:rPr>
        <w:t>基本情况</w:t>
      </w:r>
    </w:p>
    <w:p>
      <w:pPr>
        <w:spacing w:line="240" w:lineRule="atLeast"/>
        <w:jc w:val="left"/>
        <w:outlineLvl w:val="1"/>
        <w:rPr>
          <w:rFonts w:hint="eastAsia" w:ascii="楷体" w:hAnsi="楷体" w:eastAsia="楷体"/>
          <w:sz w:val="30"/>
          <w:szCs w:val="30"/>
          <w:highlight w:val="none"/>
          <w:lang w:eastAsia="zh-CN"/>
        </w:rPr>
      </w:pPr>
      <w:r>
        <w:rPr>
          <w:rFonts w:hint="eastAsia" w:ascii="楷体" w:hAnsi="楷体" w:eastAsia="楷体"/>
          <w:sz w:val="30"/>
          <w:szCs w:val="30"/>
          <w:highlight w:val="none"/>
          <w:lang w:eastAsia="zh-CN"/>
        </w:rPr>
        <w:t>三、重点工作概述</w:t>
      </w:r>
    </w:p>
    <w:p>
      <w:pPr>
        <w:jc w:val="left"/>
        <w:outlineLvl w:val="0"/>
        <w:rPr>
          <w:rFonts w:hint="eastAsia" w:ascii="黑体" w:hAnsi="黑体" w:eastAsia="黑体"/>
          <w:sz w:val="30"/>
          <w:szCs w:val="30"/>
          <w:highlight w:val="none"/>
        </w:rPr>
      </w:pPr>
      <w:r>
        <w:rPr>
          <w:rFonts w:hint="eastAsia" w:ascii="黑体" w:hAnsi="黑体" w:eastAsia="黑体"/>
          <w:sz w:val="30"/>
          <w:szCs w:val="30"/>
          <w:highlight w:val="none"/>
        </w:rPr>
        <w:t xml:space="preserve">第二部分  </w:t>
      </w:r>
      <w:r>
        <w:rPr>
          <w:rFonts w:hint="eastAsia" w:ascii="黑体" w:hAnsi="黑体" w:eastAsia="黑体"/>
          <w:sz w:val="30"/>
          <w:szCs w:val="30"/>
          <w:highlight w:val="none"/>
          <w:lang w:val="en-US" w:eastAsia="zh-CN"/>
        </w:rPr>
        <w:t>2025年度</w:t>
      </w:r>
      <w:r>
        <w:rPr>
          <w:rFonts w:hint="eastAsia" w:ascii="黑体" w:hAnsi="黑体" w:eastAsia="黑体"/>
          <w:sz w:val="30"/>
          <w:szCs w:val="30"/>
          <w:highlight w:val="none"/>
        </w:rPr>
        <w:t>部门决算表</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rPr>
        <w:t>一、收入支出决算表</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rPr>
        <w:t>二、收入决算表</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rPr>
        <w:t>三、支出决算表</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rPr>
        <w:t>四、财政拨款收入支出决算表</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rPr>
        <w:t>五、一般公共预算财政拨款收入支出决算表</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rPr>
        <w:t>六、一般公共预算财政拨款基本支出决算表</w:t>
      </w:r>
    </w:p>
    <w:p>
      <w:pPr>
        <w:jc w:val="left"/>
        <w:outlineLvl w:val="1"/>
        <w:rPr>
          <w:rFonts w:hint="eastAsia" w:ascii="楷体" w:hAnsi="楷体" w:eastAsia="楷体"/>
          <w:sz w:val="30"/>
          <w:szCs w:val="30"/>
          <w:highlight w:val="none"/>
          <w:lang w:eastAsia="zh-CN"/>
        </w:rPr>
      </w:pPr>
      <w:r>
        <w:rPr>
          <w:rFonts w:hint="eastAsia" w:ascii="楷体" w:hAnsi="楷体" w:eastAsia="楷体"/>
          <w:sz w:val="30"/>
          <w:szCs w:val="30"/>
          <w:highlight w:val="none"/>
        </w:rPr>
        <w:t>七、</w:t>
      </w:r>
      <w:r>
        <w:rPr>
          <w:rFonts w:hint="eastAsia" w:ascii="楷体" w:hAnsi="楷体" w:eastAsia="楷体"/>
          <w:sz w:val="30"/>
          <w:szCs w:val="30"/>
          <w:highlight w:val="none"/>
          <w:lang w:eastAsia="zh-CN"/>
        </w:rPr>
        <w:t>一般公共预算财政拨款项目支出决算表</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lang w:eastAsia="zh-CN"/>
        </w:rPr>
        <w:t>八</w:t>
      </w:r>
      <w:r>
        <w:rPr>
          <w:rFonts w:hint="eastAsia" w:ascii="楷体" w:hAnsi="楷体" w:eastAsia="楷体"/>
          <w:sz w:val="30"/>
          <w:szCs w:val="30"/>
          <w:highlight w:val="none"/>
        </w:rPr>
        <w:t>、政府性基金预算财政拨款收入支出决算表</w:t>
      </w:r>
    </w:p>
    <w:p>
      <w:pPr>
        <w:jc w:val="left"/>
        <w:outlineLvl w:val="1"/>
        <w:rPr>
          <w:rFonts w:hint="eastAsia" w:ascii="楷体" w:hAnsi="楷体" w:eastAsia="楷体"/>
          <w:sz w:val="30"/>
          <w:szCs w:val="30"/>
          <w:highlight w:val="none"/>
          <w:lang w:val="en-US" w:eastAsia="zh-CN"/>
        </w:rPr>
      </w:pPr>
      <w:r>
        <w:rPr>
          <w:rFonts w:hint="eastAsia" w:ascii="楷体" w:hAnsi="楷体" w:eastAsia="楷体"/>
          <w:sz w:val="30"/>
          <w:szCs w:val="30"/>
          <w:highlight w:val="none"/>
          <w:lang w:val="en-US" w:eastAsia="zh-CN"/>
        </w:rPr>
        <w:t>九、国有资本经营预算财政拨款收入支出决算表</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lang w:eastAsia="zh-CN"/>
        </w:rPr>
        <w:t>十</w:t>
      </w:r>
      <w:r>
        <w:rPr>
          <w:rFonts w:hint="eastAsia" w:ascii="楷体" w:hAnsi="楷体" w:eastAsia="楷体"/>
          <w:sz w:val="30"/>
          <w:szCs w:val="30"/>
          <w:highlight w:val="none"/>
        </w:rPr>
        <w:t>、</w:t>
      </w:r>
      <w:r>
        <w:rPr>
          <w:rFonts w:hint="eastAsia" w:ascii="楷体" w:hAnsi="楷体" w:eastAsia="楷体"/>
          <w:sz w:val="30"/>
          <w:szCs w:val="30"/>
          <w:highlight w:val="none"/>
          <w:lang w:eastAsia="zh-CN"/>
        </w:rPr>
        <w:t>财政拨款</w:t>
      </w:r>
      <w:r>
        <w:rPr>
          <w:rFonts w:hint="eastAsia" w:ascii="楷体" w:hAnsi="楷体" w:eastAsia="楷体"/>
          <w:sz w:val="30"/>
          <w:szCs w:val="30"/>
          <w:highlight w:val="none"/>
        </w:rPr>
        <w:t>“三公”经费、行政参公单位机关运行经费情况表</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lang w:val="en-US" w:eastAsia="zh-CN"/>
        </w:rPr>
        <w:t>十一、一般公共预算财政拨款“三公”经费情况表</w:t>
      </w:r>
    </w:p>
    <w:p>
      <w:pPr>
        <w:jc w:val="left"/>
        <w:outlineLvl w:val="0"/>
        <w:rPr>
          <w:rFonts w:hint="eastAsia" w:ascii="黑体" w:hAnsi="黑体" w:eastAsia="黑体"/>
          <w:sz w:val="30"/>
          <w:szCs w:val="30"/>
          <w:highlight w:val="none"/>
        </w:rPr>
      </w:pPr>
      <w:r>
        <w:rPr>
          <w:rFonts w:hint="eastAsia" w:ascii="黑体" w:hAnsi="黑体" w:eastAsia="黑体"/>
          <w:sz w:val="30"/>
          <w:szCs w:val="30"/>
          <w:highlight w:val="none"/>
        </w:rPr>
        <w:t>第三部</w:t>
      </w:r>
      <w:r>
        <w:rPr>
          <w:rFonts w:hint="eastAsia" w:ascii="黑体" w:hAnsi="黑体" w:eastAsia="黑体"/>
          <w:sz w:val="30"/>
          <w:szCs w:val="30"/>
          <w:highlight w:val="none"/>
          <w:lang w:eastAsia="zh-CN"/>
        </w:rPr>
        <w:t>分</w:t>
      </w:r>
      <w:r>
        <w:rPr>
          <w:rFonts w:hint="eastAsia" w:ascii="黑体" w:hAnsi="黑体" w:eastAsia="黑体"/>
          <w:sz w:val="30"/>
          <w:szCs w:val="30"/>
          <w:highlight w:val="none"/>
        </w:rPr>
        <w:t xml:space="preserve">  </w:t>
      </w:r>
      <w:r>
        <w:rPr>
          <w:rFonts w:hint="eastAsia" w:ascii="黑体" w:hAnsi="黑体" w:eastAsia="黑体"/>
          <w:sz w:val="30"/>
          <w:szCs w:val="30"/>
          <w:highlight w:val="none"/>
          <w:lang w:val="en-US" w:eastAsia="zh-CN"/>
        </w:rPr>
        <w:t>2025年度</w:t>
      </w:r>
      <w:r>
        <w:rPr>
          <w:rFonts w:hint="eastAsia" w:ascii="黑体" w:hAnsi="黑体" w:eastAsia="黑体"/>
          <w:sz w:val="30"/>
          <w:szCs w:val="30"/>
          <w:highlight w:val="none"/>
        </w:rPr>
        <w:t>部门决算情况说明</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rPr>
        <w:t>一、收入决算情况说明</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rPr>
        <w:t>二、支出决算情况说明</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rPr>
        <w:t>三、一般公共预算财政拨款支出决算情况说明</w:t>
      </w:r>
    </w:p>
    <w:p>
      <w:pPr>
        <w:widowControl/>
        <w:snapToGrid w:val="0"/>
        <w:spacing w:before="100" w:after="100" w:line="360" w:lineRule="auto"/>
        <w:jc w:val="left"/>
        <w:outlineLvl w:val="1"/>
        <w:rPr>
          <w:rFonts w:hint="eastAsia" w:ascii="楷体" w:hAnsi="楷体" w:eastAsia="楷体"/>
          <w:sz w:val="30"/>
          <w:szCs w:val="30"/>
          <w:highlight w:val="none"/>
        </w:rPr>
      </w:pPr>
      <w:r>
        <w:rPr>
          <w:rFonts w:hint="eastAsia" w:ascii="楷体" w:hAnsi="楷体" w:eastAsia="楷体"/>
          <w:sz w:val="30"/>
          <w:szCs w:val="30"/>
          <w:highlight w:val="none"/>
        </w:rPr>
        <w:t>四、财政拨款“三公”经费支出决算情况说明</w:t>
      </w:r>
    </w:p>
    <w:p>
      <w:pPr>
        <w:widowControl/>
        <w:snapToGrid w:val="0"/>
        <w:spacing w:before="100" w:after="100" w:line="360" w:lineRule="auto"/>
        <w:jc w:val="left"/>
        <w:outlineLvl w:val="0"/>
        <w:rPr>
          <w:rFonts w:hint="eastAsia" w:ascii="黑体" w:hAnsi="黑体" w:eastAsia="黑体"/>
          <w:sz w:val="30"/>
          <w:szCs w:val="30"/>
          <w:highlight w:val="none"/>
        </w:rPr>
      </w:pPr>
      <w:r>
        <w:rPr>
          <w:rFonts w:hint="eastAsia" w:ascii="黑体" w:hAnsi="黑体" w:eastAsia="黑体"/>
          <w:sz w:val="30"/>
          <w:szCs w:val="30"/>
          <w:highlight w:val="none"/>
          <w:lang w:eastAsia="zh-CN"/>
        </w:rPr>
        <w:t>第四部分</w:t>
      </w:r>
      <w:r>
        <w:rPr>
          <w:rFonts w:hint="eastAsia" w:ascii="楷体" w:hAnsi="楷体" w:eastAsia="楷体"/>
          <w:sz w:val="30"/>
          <w:szCs w:val="30"/>
          <w:highlight w:val="none"/>
          <w:lang w:val="en-US" w:eastAsia="zh-CN"/>
        </w:rPr>
        <w:t xml:space="preserve">  </w:t>
      </w:r>
      <w:r>
        <w:rPr>
          <w:rFonts w:hint="eastAsia" w:ascii="黑体" w:hAnsi="黑体" w:eastAsia="黑体"/>
          <w:sz w:val="30"/>
          <w:szCs w:val="30"/>
          <w:highlight w:val="none"/>
        </w:rPr>
        <w:t>其他重要事项及相关口径情况说明</w:t>
      </w:r>
    </w:p>
    <w:p>
      <w:pPr>
        <w:jc w:val="left"/>
        <w:outlineLvl w:val="1"/>
        <w:rPr>
          <w:rFonts w:hint="eastAsia" w:ascii="楷体" w:hAnsi="楷体" w:eastAsia="楷体"/>
          <w:sz w:val="30"/>
          <w:szCs w:val="30"/>
          <w:highlight w:val="none"/>
          <w:lang w:eastAsia="zh-CN"/>
        </w:rPr>
      </w:pPr>
      <w:r>
        <w:rPr>
          <w:rFonts w:hint="eastAsia" w:ascii="楷体" w:hAnsi="楷体" w:eastAsia="楷体"/>
          <w:sz w:val="30"/>
          <w:szCs w:val="30"/>
          <w:highlight w:val="none"/>
          <w:lang w:eastAsia="zh-CN"/>
        </w:rPr>
        <w:t>一、</w:t>
      </w:r>
      <w:r>
        <w:rPr>
          <w:rFonts w:hint="eastAsia" w:ascii="楷体" w:hAnsi="楷体" w:eastAsia="楷体"/>
          <w:sz w:val="30"/>
          <w:szCs w:val="30"/>
          <w:highlight w:val="none"/>
        </w:rPr>
        <w:t>机关运行经费支出情况</w:t>
      </w:r>
    </w:p>
    <w:p>
      <w:pPr>
        <w:jc w:val="left"/>
        <w:outlineLvl w:val="1"/>
        <w:rPr>
          <w:rFonts w:hint="eastAsia" w:ascii="楷体" w:hAnsi="楷体" w:eastAsia="楷体"/>
          <w:sz w:val="30"/>
          <w:szCs w:val="30"/>
          <w:highlight w:val="none"/>
          <w:lang w:eastAsia="zh-CN"/>
        </w:rPr>
      </w:pPr>
      <w:r>
        <w:rPr>
          <w:rFonts w:hint="eastAsia" w:ascii="楷体" w:hAnsi="楷体" w:eastAsia="楷体"/>
          <w:sz w:val="30"/>
          <w:szCs w:val="30"/>
          <w:highlight w:val="none"/>
          <w:lang w:eastAsia="zh-CN"/>
        </w:rPr>
        <w:t>二、</w:t>
      </w:r>
      <w:r>
        <w:rPr>
          <w:rFonts w:hint="eastAsia" w:ascii="楷体" w:hAnsi="楷体" w:eastAsia="楷体"/>
          <w:sz w:val="30"/>
          <w:szCs w:val="30"/>
          <w:highlight w:val="none"/>
        </w:rPr>
        <w:t>国有资产占用情况</w:t>
      </w:r>
    </w:p>
    <w:p>
      <w:pPr>
        <w:jc w:val="left"/>
        <w:outlineLvl w:val="1"/>
        <w:rPr>
          <w:rFonts w:hint="eastAsia" w:ascii="楷体" w:hAnsi="楷体" w:eastAsia="楷体"/>
          <w:sz w:val="30"/>
          <w:szCs w:val="30"/>
          <w:highlight w:val="none"/>
          <w:lang w:eastAsia="zh-CN"/>
        </w:rPr>
      </w:pPr>
      <w:r>
        <w:rPr>
          <w:rFonts w:hint="eastAsia" w:ascii="楷体" w:hAnsi="楷体" w:eastAsia="楷体"/>
          <w:sz w:val="30"/>
          <w:szCs w:val="30"/>
          <w:highlight w:val="none"/>
          <w:lang w:eastAsia="zh-CN"/>
        </w:rPr>
        <w:t>三、</w:t>
      </w:r>
      <w:r>
        <w:rPr>
          <w:rFonts w:hint="eastAsia" w:ascii="楷体" w:hAnsi="楷体" w:eastAsia="楷体"/>
          <w:sz w:val="30"/>
          <w:szCs w:val="30"/>
          <w:highlight w:val="none"/>
        </w:rPr>
        <w:t>政府采购支出情况</w:t>
      </w:r>
    </w:p>
    <w:p>
      <w:pPr>
        <w:jc w:val="left"/>
        <w:outlineLvl w:val="1"/>
        <w:rPr>
          <w:rFonts w:hint="eastAsia" w:ascii="楷体" w:hAnsi="楷体" w:eastAsia="楷体"/>
          <w:sz w:val="30"/>
          <w:szCs w:val="30"/>
          <w:highlight w:val="none"/>
          <w:lang w:val="en-US" w:eastAsia="zh-CN"/>
        </w:rPr>
      </w:pPr>
      <w:r>
        <w:rPr>
          <w:rFonts w:hint="eastAsia" w:ascii="楷体" w:hAnsi="楷体" w:eastAsia="楷体"/>
          <w:sz w:val="30"/>
          <w:szCs w:val="30"/>
          <w:highlight w:val="none"/>
          <w:lang w:eastAsia="zh-CN"/>
        </w:rPr>
        <w:t>四、</w:t>
      </w:r>
      <w:r>
        <w:rPr>
          <w:rFonts w:hint="eastAsia" w:ascii="楷体" w:hAnsi="楷体" w:eastAsia="楷体"/>
          <w:sz w:val="30"/>
          <w:szCs w:val="30"/>
          <w:highlight w:val="none"/>
          <w:lang w:val="en-US" w:eastAsia="zh-CN"/>
        </w:rPr>
        <w:t>单位绩效自评情况</w:t>
      </w:r>
    </w:p>
    <w:p>
      <w:pPr>
        <w:jc w:val="left"/>
        <w:outlineLvl w:val="1"/>
        <w:rPr>
          <w:rFonts w:hint="eastAsia" w:ascii="楷体" w:hAnsi="楷体" w:eastAsia="楷体"/>
          <w:sz w:val="30"/>
          <w:szCs w:val="30"/>
          <w:highlight w:val="none"/>
          <w:lang w:val="en-US" w:eastAsia="zh-CN"/>
        </w:rPr>
      </w:pPr>
      <w:r>
        <w:rPr>
          <w:rFonts w:hint="eastAsia" w:ascii="楷体" w:hAnsi="楷体" w:eastAsia="楷体"/>
          <w:sz w:val="30"/>
          <w:szCs w:val="30"/>
          <w:highlight w:val="none"/>
          <w:lang w:eastAsia="zh-CN"/>
        </w:rPr>
        <w:t>五、</w:t>
      </w:r>
      <w:r>
        <w:rPr>
          <w:rFonts w:hint="eastAsia" w:ascii="楷体" w:hAnsi="楷体" w:eastAsia="楷体"/>
          <w:sz w:val="30"/>
          <w:szCs w:val="30"/>
          <w:highlight w:val="none"/>
          <w:lang w:val="en-US" w:eastAsia="zh-CN"/>
        </w:rPr>
        <w:t>其他重要事项情况说明</w:t>
      </w:r>
    </w:p>
    <w:p>
      <w:pPr>
        <w:jc w:val="left"/>
        <w:outlineLvl w:val="1"/>
        <w:rPr>
          <w:rFonts w:hint="eastAsia" w:ascii="楷体" w:hAnsi="楷体" w:eastAsia="楷体"/>
          <w:sz w:val="30"/>
          <w:szCs w:val="30"/>
          <w:highlight w:val="none"/>
          <w:lang w:val="en-US" w:eastAsia="zh-CN"/>
        </w:rPr>
      </w:pPr>
      <w:r>
        <w:rPr>
          <w:rFonts w:hint="eastAsia" w:ascii="楷体" w:hAnsi="楷体" w:eastAsia="楷体"/>
          <w:sz w:val="30"/>
          <w:szCs w:val="30"/>
          <w:highlight w:val="none"/>
          <w:lang w:val="en-US" w:eastAsia="zh-CN"/>
        </w:rPr>
        <w:t>六、相关口径说明</w:t>
      </w:r>
    </w:p>
    <w:p>
      <w:pPr>
        <w:widowControl/>
        <w:snapToGrid w:val="0"/>
        <w:spacing w:before="100" w:after="100" w:line="360" w:lineRule="auto"/>
        <w:jc w:val="left"/>
        <w:outlineLvl w:val="0"/>
        <w:rPr>
          <w:rFonts w:hint="eastAsia" w:ascii="黑体" w:hAnsi="黑体" w:eastAsia="黑体"/>
          <w:sz w:val="30"/>
          <w:szCs w:val="30"/>
          <w:highlight w:val="none"/>
        </w:rPr>
      </w:pPr>
      <w:r>
        <w:rPr>
          <w:rFonts w:hint="eastAsia" w:ascii="黑体" w:hAnsi="黑体" w:eastAsia="黑体"/>
          <w:sz w:val="30"/>
          <w:szCs w:val="30"/>
          <w:highlight w:val="none"/>
        </w:rPr>
        <w:t>第</w:t>
      </w:r>
      <w:r>
        <w:rPr>
          <w:rFonts w:hint="eastAsia" w:ascii="黑体" w:hAnsi="黑体" w:eastAsia="黑体"/>
          <w:sz w:val="30"/>
          <w:szCs w:val="30"/>
          <w:highlight w:val="none"/>
          <w:lang w:eastAsia="zh-CN"/>
        </w:rPr>
        <w:t>五</w:t>
      </w:r>
      <w:r>
        <w:rPr>
          <w:rFonts w:hint="eastAsia" w:ascii="黑体" w:hAnsi="黑体" w:eastAsia="黑体"/>
          <w:sz w:val="30"/>
          <w:szCs w:val="30"/>
          <w:highlight w:val="none"/>
        </w:rPr>
        <w:t>部分  名词解释</w:t>
      </w:r>
    </w:p>
    <w:p>
      <w:pPr>
        <w:jc w:val="center"/>
        <w:rPr>
          <w:rFonts w:hint="eastAsia" w:ascii="黑体" w:hAnsi="黑体" w:eastAsia="黑体"/>
          <w:sz w:val="32"/>
          <w:szCs w:val="32"/>
          <w:highlight w:val="none"/>
        </w:rPr>
      </w:pPr>
    </w:p>
    <w:p>
      <w:pPr>
        <w:jc w:val="center"/>
        <w:rPr>
          <w:rFonts w:hint="eastAsia" w:ascii="黑体" w:hAnsi="黑体" w:eastAsia="黑体"/>
          <w:sz w:val="32"/>
          <w:szCs w:val="32"/>
          <w:highlight w:val="none"/>
        </w:rPr>
      </w:pPr>
    </w:p>
    <w:p>
      <w:pPr>
        <w:jc w:val="center"/>
        <w:rPr>
          <w:rFonts w:hint="eastAsia" w:ascii="黑体" w:hAnsi="黑体" w:eastAsia="黑体"/>
          <w:sz w:val="32"/>
          <w:szCs w:val="32"/>
          <w:highlight w:val="none"/>
        </w:rPr>
      </w:pPr>
    </w:p>
    <w:p>
      <w:pPr>
        <w:jc w:val="center"/>
        <w:rPr>
          <w:rFonts w:hint="eastAsia" w:ascii="黑体" w:hAnsi="黑体" w:eastAsia="黑体"/>
          <w:sz w:val="32"/>
          <w:szCs w:val="32"/>
          <w:highlight w:val="none"/>
        </w:rPr>
      </w:pPr>
    </w:p>
    <w:p>
      <w:pPr>
        <w:jc w:val="center"/>
        <w:rPr>
          <w:rFonts w:hint="eastAsia" w:ascii="黑体" w:hAnsi="黑体" w:eastAsia="黑体"/>
          <w:sz w:val="32"/>
          <w:szCs w:val="32"/>
          <w:highlight w:val="none"/>
        </w:rPr>
      </w:pPr>
    </w:p>
    <w:p>
      <w:pPr>
        <w:jc w:val="center"/>
        <w:rPr>
          <w:rFonts w:hint="eastAsia" w:ascii="黑体" w:hAnsi="黑体" w:eastAsia="黑体"/>
          <w:sz w:val="32"/>
          <w:szCs w:val="32"/>
          <w:highlight w:val="none"/>
        </w:rPr>
      </w:pPr>
    </w:p>
    <w:p>
      <w:pPr>
        <w:jc w:val="center"/>
        <w:rPr>
          <w:rFonts w:hint="eastAsia" w:ascii="黑体" w:hAnsi="黑体" w:eastAsia="黑体"/>
          <w:sz w:val="32"/>
          <w:szCs w:val="32"/>
          <w:highlight w:val="none"/>
        </w:rPr>
      </w:pPr>
    </w:p>
    <w:p>
      <w:pPr>
        <w:jc w:val="both"/>
        <w:rPr>
          <w:rFonts w:hint="eastAsia" w:ascii="黑体" w:hAnsi="黑体" w:eastAsia="黑体"/>
          <w:sz w:val="32"/>
          <w:szCs w:val="32"/>
          <w:highlight w:val="none"/>
        </w:rPr>
      </w:pPr>
    </w:p>
    <w:p>
      <w:pPr>
        <w:jc w:val="center"/>
        <w:outlineLvl w:val="0"/>
        <w:rPr>
          <w:rFonts w:hint="eastAsia" w:ascii="黑体" w:hAnsi="黑体" w:eastAsia="黑体"/>
          <w:sz w:val="32"/>
          <w:szCs w:val="32"/>
          <w:highlight w:val="none"/>
        </w:rPr>
      </w:pPr>
      <w:r>
        <w:rPr>
          <w:rFonts w:hint="eastAsia" w:ascii="黑体" w:hAnsi="黑体" w:eastAsia="黑体"/>
          <w:sz w:val="32"/>
          <w:szCs w:val="32"/>
          <w:highlight w:val="none"/>
        </w:rPr>
        <w:t xml:space="preserve">第一部分  </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pPr>
        <w:spacing w:line="600" w:lineRule="exact"/>
        <w:ind w:firstLine="600" w:firstLineChars="200"/>
        <w:outlineLvl w:val="1"/>
        <w:rPr>
          <w:rFonts w:hint="eastAsia" w:ascii="黑体" w:hAnsi="黑体" w:eastAsia="黑体"/>
          <w:sz w:val="30"/>
          <w:szCs w:val="30"/>
          <w:highlight w:val="none"/>
          <w:lang w:eastAsia="zh-CN"/>
        </w:rPr>
      </w:pPr>
      <w:r>
        <w:rPr>
          <w:rFonts w:hint="eastAsia" w:ascii="黑体" w:hAnsi="黑体" w:eastAsia="黑体"/>
          <w:sz w:val="30"/>
          <w:szCs w:val="30"/>
          <w:highlight w:val="none"/>
        </w:rPr>
        <w:t>一、主要</w:t>
      </w:r>
      <w:r>
        <w:rPr>
          <w:rFonts w:hint="eastAsia" w:ascii="黑体" w:hAnsi="黑体" w:eastAsia="黑体"/>
          <w:sz w:val="30"/>
          <w:szCs w:val="30"/>
          <w:highlight w:val="none"/>
          <w:lang w:eastAsia="zh-CN"/>
        </w:rPr>
        <w:t>职责</w:t>
      </w:r>
    </w:p>
    <w:p>
      <w:pPr>
        <w:spacing w:line="600" w:lineRule="exact"/>
        <w:ind w:firstLine="600" w:firstLineChars="200"/>
        <w:rPr>
          <w:rFonts w:hint="eastAsia" w:ascii="仿宋_GB2312" w:eastAsia="仿宋_GB2312"/>
          <w:sz w:val="30"/>
          <w:szCs w:val="30"/>
          <w:highlight w:val="none"/>
          <w:lang w:val="en" w:eastAsia="zh-CN"/>
        </w:rPr>
      </w:pPr>
      <w:r>
        <w:rPr>
          <w:rFonts w:hint="default" w:ascii="仿宋_GB2312" w:eastAsia="仿宋_GB2312"/>
          <w:sz w:val="30"/>
          <w:szCs w:val="30"/>
          <w:highlight w:val="none"/>
          <w:lang w:val="en" w:eastAsia="zh-CN"/>
        </w:rPr>
        <w:t>云南省广播电视局安全播出监测中心</w:t>
      </w:r>
      <w:r>
        <w:rPr>
          <w:rFonts w:hint="eastAsia" w:ascii="仿宋_GB2312" w:eastAsia="仿宋_GB2312"/>
          <w:sz w:val="30"/>
          <w:szCs w:val="30"/>
          <w:highlight w:val="none"/>
          <w:lang w:val="en" w:eastAsia="zh-CN"/>
        </w:rPr>
        <w:t>负责广播电视信号监测、安全播出保障体系建设、安全播出风险评估等安全播出日常管理以及应急指挥调度的具体工作。</w:t>
      </w:r>
    </w:p>
    <w:p>
      <w:pPr>
        <w:spacing w:line="600" w:lineRule="exact"/>
        <w:ind w:firstLine="600" w:firstLineChars="200"/>
        <w:outlineLvl w:val="1"/>
        <w:rPr>
          <w:rFonts w:hint="eastAsia" w:ascii="黑体" w:hAnsi="黑体" w:eastAsia="黑体"/>
          <w:sz w:val="30"/>
          <w:szCs w:val="30"/>
          <w:highlight w:val="none"/>
        </w:rPr>
      </w:pPr>
      <w:r>
        <w:rPr>
          <w:rFonts w:hint="eastAsia" w:ascii="黑体" w:hAnsi="黑体" w:eastAsia="黑体"/>
          <w:sz w:val="30"/>
          <w:szCs w:val="30"/>
          <w:highlight w:val="none"/>
        </w:rPr>
        <w:t>二、基本情况</w:t>
      </w:r>
    </w:p>
    <w:p>
      <w:pPr>
        <w:spacing w:line="600" w:lineRule="exact"/>
        <w:ind w:firstLine="600" w:firstLineChars="200"/>
        <w:outlineLvl w:val="2"/>
        <w:rPr>
          <w:rFonts w:hint="eastAsia" w:ascii="楷体" w:hAnsi="楷体" w:eastAsia="楷体"/>
          <w:sz w:val="30"/>
          <w:szCs w:val="30"/>
          <w:highlight w:val="none"/>
        </w:rPr>
      </w:pPr>
      <w:r>
        <w:rPr>
          <w:rFonts w:hint="eastAsia" w:ascii="楷体" w:hAnsi="楷体" w:eastAsia="楷体"/>
          <w:sz w:val="30"/>
          <w:szCs w:val="30"/>
          <w:highlight w:val="none"/>
        </w:rPr>
        <w:t>（一）机构设置情况</w:t>
      </w:r>
    </w:p>
    <w:p>
      <w:pPr>
        <w:spacing w:line="600" w:lineRule="exact"/>
        <w:ind w:firstLine="600" w:firstLineChars="200"/>
        <w:rPr>
          <w:rFonts w:hint="default" w:ascii="仿宋_GB2312" w:eastAsia="仿宋_GB2312"/>
          <w:sz w:val="30"/>
          <w:szCs w:val="30"/>
          <w:highlight w:val="none"/>
          <w:lang w:val="en-US" w:eastAsia="zh-CN"/>
        </w:rPr>
      </w:pPr>
      <w:r>
        <w:rPr>
          <w:rFonts w:hint="default" w:ascii="仿宋_GB2312" w:eastAsia="仿宋_GB2312"/>
          <w:sz w:val="30"/>
          <w:szCs w:val="30"/>
          <w:highlight w:val="none"/>
          <w:lang w:val="en" w:eastAsia="zh-CN"/>
        </w:rPr>
        <w:t>云南省广播电视局安全播出监测中心</w:t>
      </w:r>
      <w:r>
        <w:rPr>
          <w:rFonts w:hint="default" w:ascii="仿宋_GB2312" w:eastAsia="仿宋_GB2312"/>
          <w:sz w:val="30"/>
          <w:szCs w:val="30"/>
          <w:highlight w:val="none"/>
          <w:lang w:val="en-US" w:eastAsia="zh-CN"/>
        </w:rPr>
        <w:t>共设置3个内设机构，包括：综合科、安</w:t>
      </w:r>
      <w:r>
        <w:rPr>
          <w:rFonts w:hint="eastAsia" w:ascii="仿宋_GB2312" w:eastAsia="仿宋_GB2312"/>
          <w:sz w:val="30"/>
          <w:szCs w:val="30"/>
          <w:highlight w:val="none"/>
          <w:lang w:val="en-US" w:eastAsia="zh-CN"/>
        </w:rPr>
        <w:t>播监测</w:t>
      </w:r>
      <w:r>
        <w:rPr>
          <w:rFonts w:hint="default" w:ascii="仿宋_GB2312" w:eastAsia="仿宋_GB2312"/>
          <w:sz w:val="30"/>
          <w:szCs w:val="30"/>
          <w:highlight w:val="none"/>
          <w:lang w:val="en-US" w:eastAsia="zh-CN"/>
        </w:rPr>
        <w:t>科、技术科</w:t>
      </w:r>
      <w:r>
        <w:rPr>
          <w:rFonts w:hint="default" w:ascii="仿宋_GB2312" w:eastAsia="仿宋_GB2312"/>
          <w:sz w:val="30"/>
          <w:szCs w:val="30"/>
          <w:highlight w:val="none"/>
          <w:lang w:val="en" w:eastAsia="zh-CN"/>
        </w:rPr>
        <w:t>。</w:t>
      </w:r>
    </w:p>
    <w:p>
      <w:pPr>
        <w:spacing w:line="600" w:lineRule="exact"/>
        <w:ind w:firstLine="600" w:firstLineChars="200"/>
        <w:rPr>
          <w:rFonts w:hint="eastAsia" w:ascii="仿宋_GB2312" w:eastAsia="仿宋_GB2312"/>
          <w:sz w:val="30"/>
          <w:szCs w:val="30"/>
          <w:highlight w:val="none"/>
          <w:lang w:val="en-US" w:eastAsia="zh-CN"/>
        </w:rPr>
      </w:pPr>
      <w:r>
        <w:rPr>
          <w:rFonts w:hint="default" w:ascii="仿宋_GB2312" w:eastAsia="仿宋_GB2312"/>
          <w:sz w:val="30"/>
          <w:szCs w:val="30"/>
          <w:highlight w:val="none"/>
          <w:lang w:val="en" w:eastAsia="zh-CN"/>
        </w:rPr>
        <w:t>云南省广播电视局安全播出监测中心</w:t>
      </w:r>
      <w:r>
        <w:rPr>
          <w:rFonts w:hint="eastAsia" w:ascii="仿宋_GB2312" w:eastAsia="仿宋_GB2312"/>
          <w:sz w:val="30"/>
          <w:szCs w:val="30"/>
          <w:highlight w:val="none"/>
          <w:lang w:val="en-US" w:eastAsia="zh-CN"/>
        </w:rPr>
        <w:t>为基层预算单位，无下属单位。</w:t>
      </w:r>
    </w:p>
    <w:p>
      <w:pPr>
        <w:spacing w:line="600" w:lineRule="exact"/>
        <w:ind w:firstLine="600" w:firstLineChars="200"/>
        <w:outlineLvl w:val="2"/>
        <w:rPr>
          <w:rFonts w:hint="eastAsia" w:ascii="楷体" w:hAnsi="楷体" w:eastAsia="楷体"/>
          <w:sz w:val="30"/>
          <w:szCs w:val="30"/>
          <w:highlight w:val="none"/>
        </w:rPr>
      </w:pPr>
      <w:r>
        <w:rPr>
          <w:rFonts w:hint="eastAsia" w:ascii="楷体" w:hAnsi="楷体" w:eastAsia="楷体"/>
          <w:sz w:val="30"/>
          <w:szCs w:val="30"/>
          <w:highlight w:val="none"/>
          <w:lang w:eastAsia="zh-CN"/>
        </w:rPr>
        <w:t>（二）</w:t>
      </w:r>
      <w:r>
        <w:rPr>
          <w:rFonts w:hint="eastAsia" w:ascii="楷体" w:hAnsi="楷体" w:eastAsia="楷体"/>
          <w:sz w:val="30"/>
          <w:szCs w:val="30"/>
          <w:highlight w:val="none"/>
        </w:rPr>
        <w:t>决算单位构成</w:t>
      </w:r>
    </w:p>
    <w:p>
      <w:pPr>
        <w:spacing w:line="600" w:lineRule="exact"/>
        <w:ind w:firstLine="600" w:firstLineChars="200"/>
        <w:rPr>
          <w:rFonts w:hint="eastAsia" w:ascii="仿宋_GB2312" w:eastAsia="仿宋_GB2312"/>
          <w:sz w:val="30"/>
          <w:szCs w:val="30"/>
          <w:highlight w:val="none"/>
          <w:lang w:val="en" w:eastAsia="zh-CN"/>
        </w:rPr>
      </w:pPr>
      <w:r>
        <w:rPr>
          <w:rFonts w:hint="default" w:ascii="仿宋_GB2312" w:eastAsia="仿宋_GB2312"/>
          <w:sz w:val="30"/>
          <w:szCs w:val="30"/>
          <w:highlight w:val="none"/>
          <w:lang w:val="en" w:eastAsia="zh-CN"/>
        </w:rPr>
        <w:t>云南省广播电视局安全播出监测中心</w:t>
      </w:r>
      <w:r>
        <w:rPr>
          <w:rFonts w:hint="eastAsia" w:ascii="仿宋_GB2312" w:eastAsia="仿宋_GB2312"/>
          <w:sz w:val="30"/>
          <w:szCs w:val="30"/>
          <w:highlight w:val="none"/>
          <w:lang w:val="en" w:eastAsia="zh-CN"/>
        </w:rPr>
        <w:t>作为云南省广播电视局</w:t>
      </w:r>
      <w:r>
        <w:rPr>
          <w:rFonts w:hint="eastAsia" w:ascii="仿宋_GB2312" w:eastAsia="仿宋_GB2312"/>
          <w:sz w:val="30"/>
          <w:szCs w:val="30"/>
          <w:highlight w:val="none"/>
          <w:lang w:val="en-US" w:eastAsia="zh-CN"/>
        </w:rPr>
        <w:t>（一级主管部门）的</w:t>
      </w:r>
      <w:r>
        <w:rPr>
          <w:rFonts w:hint="eastAsia" w:ascii="仿宋_GB2312" w:eastAsia="仿宋_GB2312"/>
          <w:sz w:val="30"/>
          <w:szCs w:val="30"/>
          <w:highlight w:val="none"/>
          <w:lang w:val="en" w:eastAsia="zh-CN"/>
        </w:rPr>
        <w:t>二级预算单位纳入</w:t>
      </w:r>
      <w:r>
        <w:rPr>
          <w:rFonts w:hint="eastAsia" w:ascii="仿宋_GB2312" w:eastAsia="仿宋_GB2312"/>
          <w:sz w:val="30"/>
          <w:szCs w:val="30"/>
          <w:highlight w:val="none"/>
          <w:lang w:val="en-US" w:eastAsia="zh-CN"/>
        </w:rPr>
        <w:t>2025年度</w:t>
      </w:r>
      <w:r>
        <w:rPr>
          <w:rFonts w:hint="eastAsia" w:ascii="仿宋_GB2312" w:eastAsia="仿宋_GB2312"/>
          <w:sz w:val="30"/>
          <w:szCs w:val="30"/>
          <w:highlight w:val="none"/>
          <w:lang w:val="en" w:eastAsia="zh-CN"/>
        </w:rPr>
        <w:t>部门决算编报范围。</w:t>
      </w:r>
    </w:p>
    <w:p>
      <w:pPr>
        <w:ind w:firstLine="600" w:firstLineChars="200"/>
        <w:outlineLvl w:val="2"/>
        <w:rPr>
          <w:rFonts w:hint="eastAsia" w:ascii="楷体" w:hAnsi="楷体" w:eastAsia="楷体"/>
          <w:sz w:val="30"/>
          <w:szCs w:val="30"/>
          <w:highlight w:val="none"/>
        </w:rPr>
      </w:pPr>
      <w:r>
        <w:rPr>
          <w:rFonts w:hint="eastAsia" w:ascii="楷体" w:hAnsi="楷体" w:eastAsia="楷体"/>
          <w:sz w:val="30"/>
          <w:szCs w:val="30"/>
          <w:highlight w:val="none"/>
        </w:rPr>
        <w:t>（</w:t>
      </w:r>
      <w:r>
        <w:rPr>
          <w:rFonts w:hint="eastAsia" w:ascii="楷体" w:hAnsi="楷体" w:eastAsia="楷体"/>
          <w:sz w:val="30"/>
          <w:szCs w:val="30"/>
          <w:highlight w:val="none"/>
          <w:lang w:eastAsia="zh-CN"/>
        </w:rPr>
        <w:t>三</w:t>
      </w:r>
      <w:r>
        <w:rPr>
          <w:rFonts w:hint="eastAsia" w:ascii="楷体" w:hAnsi="楷体" w:eastAsia="楷体"/>
          <w:sz w:val="30"/>
          <w:szCs w:val="30"/>
          <w:highlight w:val="none"/>
        </w:rPr>
        <w:t>）</w:t>
      </w:r>
      <w:r>
        <w:rPr>
          <w:rFonts w:hint="eastAsia" w:ascii="楷体" w:hAnsi="楷体" w:eastAsia="楷体"/>
          <w:sz w:val="30"/>
          <w:szCs w:val="30"/>
          <w:highlight w:val="none"/>
          <w:lang w:eastAsia="zh-CN"/>
        </w:rPr>
        <w:t>单位</w:t>
      </w:r>
      <w:r>
        <w:rPr>
          <w:rFonts w:hint="eastAsia" w:ascii="楷体" w:hAnsi="楷体" w:eastAsia="楷体"/>
          <w:sz w:val="30"/>
          <w:szCs w:val="30"/>
          <w:highlight w:val="none"/>
        </w:rPr>
        <w:t xml:space="preserve">人员和车辆的编制及实有情况 </w:t>
      </w:r>
    </w:p>
    <w:p>
      <w:pPr>
        <w:spacing w:line="600" w:lineRule="exact"/>
        <w:ind w:firstLine="600" w:firstLineChars="200"/>
        <w:rPr>
          <w:rFonts w:hint="eastAsia" w:ascii="仿宋_GB2312" w:eastAsia="仿宋_GB2312"/>
          <w:sz w:val="30"/>
          <w:szCs w:val="30"/>
          <w:highlight w:val="none"/>
          <w:lang w:val="en" w:eastAsia="zh-CN"/>
        </w:rPr>
      </w:pPr>
      <w:r>
        <w:rPr>
          <w:rFonts w:hint="default" w:ascii="仿宋_GB2312" w:eastAsia="仿宋_GB2312"/>
          <w:sz w:val="30"/>
          <w:szCs w:val="30"/>
          <w:highlight w:val="none"/>
          <w:lang w:val="en" w:eastAsia="zh-CN"/>
        </w:rPr>
        <w:t>云南省广播电视局安全播出监测中心</w:t>
      </w:r>
      <w:r>
        <w:rPr>
          <w:rFonts w:hint="eastAsia" w:ascii="仿宋_GB2312" w:eastAsia="仿宋_GB2312"/>
          <w:sz w:val="30"/>
          <w:szCs w:val="30"/>
          <w:highlight w:val="none"/>
          <w:lang w:val="en-US" w:eastAsia="zh-CN"/>
        </w:rPr>
        <w:t>2025</w:t>
      </w:r>
      <w:r>
        <w:rPr>
          <w:rFonts w:hint="eastAsia" w:ascii="仿宋_GB2312" w:eastAsia="仿宋_GB2312"/>
          <w:sz w:val="30"/>
          <w:szCs w:val="30"/>
          <w:highlight w:val="none"/>
          <w:lang w:val="en" w:eastAsia="zh-CN"/>
        </w:rPr>
        <w:t>年末编制内实有人员</w:t>
      </w:r>
      <w:r>
        <w:rPr>
          <w:rFonts w:hint="eastAsia" w:ascii="仿宋_GB2312" w:eastAsia="仿宋_GB2312"/>
          <w:sz w:val="30"/>
          <w:szCs w:val="30"/>
          <w:highlight w:val="none"/>
          <w:lang w:val="en-US" w:eastAsia="zh-CN"/>
        </w:rPr>
        <w:t>26</w:t>
      </w:r>
      <w:r>
        <w:rPr>
          <w:rFonts w:hint="eastAsia" w:ascii="仿宋_GB2312" w:eastAsia="仿宋_GB2312"/>
          <w:sz w:val="30"/>
          <w:szCs w:val="30"/>
          <w:highlight w:val="none"/>
          <w:lang w:val="en" w:eastAsia="zh-CN"/>
        </w:rPr>
        <w:t>人。包括财政拨款开支经费的：公务员</w:t>
      </w:r>
      <w:r>
        <w:rPr>
          <w:rFonts w:hint="eastAsia" w:ascii="仿宋_GB2312" w:eastAsia="仿宋_GB2312"/>
          <w:sz w:val="30"/>
          <w:szCs w:val="30"/>
          <w:highlight w:val="none"/>
          <w:lang w:val="en-US" w:eastAsia="zh-CN"/>
        </w:rPr>
        <w:t>0</w:t>
      </w:r>
      <w:r>
        <w:rPr>
          <w:rFonts w:hint="eastAsia" w:ascii="仿宋_GB2312" w:eastAsia="仿宋_GB2312"/>
          <w:sz w:val="30"/>
          <w:szCs w:val="30"/>
          <w:highlight w:val="none"/>
          <w:lang w:val="en" w:eastAsia="zh-CN"/>
        </w:rPr>
        <w:t>人，参照公务员法管理人员</w:t>
      </w:r>
      <w:r>
        <w:rPr>
          <w:rFonts w:hint="eastAsia" w:ascii="仿宋_GB2312" w:eastAsia="仿宋_GB2312"/>
          <w:sz w:val="30"/>
          <w:szCs w:val="30"/>
          <w:highlight w:val="none"/>
          <w:lang w:val="en-US" w:eastAsia="zh-CN"/>
        </w:rPr>
        <w:t>0</w:t>
      </w:r>
      <w:r>
        <w:rPr>
          <w:rFonts w:hint="eastAsia" w:ascii="仿宋_GB2312" w:eastAsia="仿宋_GB2312"/>
          <w:sz w:val="30"/>
          <w:szCs w:val="30"/>
          <w:highlight w:val="none"/>
          <w:lang w:val="en" w:eastAsia="zh-CN"/>
        </w:rPr>
        <w:t>人，事业管理人员和专业技术人员</w:t>
      </w:r>
      <w:r>
        <w:rPr>
          <w:rFonts w:hint="eastAsia" w:ascii="仿宋_GB2312" w:eastAsia="仿宋_GB2312"/>
          <w:sz w:val="30"/>
          <w:szCs w:val="30"/>
          <w:highlight w:val="none"/>
          <w:lang w:val="en-US" w:eastAsia="zh-CN"/>
        </w:rPr>
        <w:t>25</w:t>
      </w:r>
      <w:r>
        <w:rPr>
          <w:rFonts w:hint="eastAsia" w:ascii="仿宋_GB2312" w:eastAsia="仿宋_GB2312"/>
          <w:sz w:val="30"/>
          <w:szCs w:val="30"/>
          <w:highlight w:val="none"/>
          <w:lang w:val="en" w:eastAsia="zh-CN"/>
        </w:rPr>
        <w:t>人，机关和事业工人</w:t>
      </w:r>
      <w:r>
        <w:rPr>
          <w:rFonts w:hint="eastAsia" w:ascii="仿宋_GB2312" w:eastAsia="仿宋_GB2312"/>
          <w:sz w:val="30"/>
          <w:szCs w:val="30"/>
          <w:highlight w:val="none"/>
          <w:lang w:val="en-US" w:eastAsia="zh-CN"/>
        </w:rPr>
        <w:t>1</w:t>
      </w:r>
      <w:r>
        <w:rPr>
          <w:rFonts w:hint="eastAsia" w:ascii="仿宋_GB2312" w:eastAsia="仿宋_GB2312"/>
          <w:sz w:val="30"/>
          <w:szCs w:val="30"/>
          <w:highlight w:val="none"/>
          <w:lang w:val="en" w:eastAsia="zh-CN"/>
        </w:rPr>
        <w:t>人；经费自理人员</w:t>
      </w:r>
      <w:r>
        <w:rPr>
          <w:rFonts w:hint="eastAsia" w:ascii="仿宋_GB2312" w:eastAsia="仿宋_GB2312"/>
          <w:sz w:val="30"/>
          <w:szCs w:val="30"/>
          <w:highlight w:val="none"/>
          <w:lang w:val="en-US" w:eastAsia="zh-CN"/>
        </w:rPr>
        <w:t>0</w:t>
      </w:r>
      <w:r>
        <w:rPr>
          <w:rFonts w:hint="eastAsia" w:ascii="仿宋_GB2312" w:eastAsia="仿宋_GB2312"/>
          <w:sz w:val="30"/>
          <w:szCs w:val="30"/>
          <w:highlight w:val="none"/>
          <w:lang w:val="en" w:eastAsia="zh-CN"/>
        </w:rPr>
        <w:t>人。</w:t>
      </w:r>
    </w:p>
    <w:p>
      <w:pPr>
        <w:spacing w:line="600" w:lineRule="exact"/>
        <w:ind w:firstLine="600" w:firstLineChars="200"/>
        <w:rPr>
          <w:rFonts w:hint="eastAsia" w:ascii="仿宋_GB2312" w:eastAsia="仿宋_GB2312"/>
          <w:sz w:val="30"/>
          <w:szCs w:val="30"/>
          <w:highlight w:val="none"/>
          <w:lang w:val="en-US" w:eastAsia="zh-CN"/>
        </w:rPr>
      </w:pPr>
      <w:r>
        <w:rPr>
          <w:rFonts w:hint="default" w:ascii="仿宋_GB2312" w:eastAsia="仿宋_GB2312"/>
          <w:sz w:val="30"/>
          <w:szCs w:val="30"/>
          <w:highlight w:val="none"/>
          <w:lang w:val="en" w:eastAsia="zh-CN"/>
        </w:rPr>
        <w:t>云南省广播电视局安全播出监测中心</w:t>
      </w:r>
      <w:r>
        <w:rPr>
          <w:rFonts w:hint="eastAsia" w:ascii="仿宋_GB2312" w:eastAsia="仿宋_GB2312"/>
          <w:sz w:val="30"/>
          <w:szCs w:val="30"/>
          <w:highlight w:val="none"/>
          <w:lang w:val="en-US" w:eastAsia="zh-CN"/>
        </w:rPr>
        <w:t>2025</w:t>
      </w:r>
      <w:r>
        <w:rPr>
          <w:rFonts w:hint="eastAsia" w:ascii="仿宋_GB2312" w:eastAsia="仿宋_GB2312"/>
          <w:sz w:val="30"/>
          <w:szCs w:val="30"/>
          <w:highlight w:val="none"/>
          <w:lang w:val="en" w:eastAsia="zh-CN"/>
        </w:rPr>
        <w:t>年末其他人员</w:t>
      </w:r>
      <w:r>
        <w:rPr>
          <w:rFonts w:hint="eastAsia" w:ascii="仿宋_GB2312" w:eastAsia="仿宋_GB2312"/>
          <w:sz w:val="30"/>
          <w:szCs w:val="30"/>
          <w:highlight w:val="none"/>
          <w:lang w:val="en-US" w:eastAsia="zh-CN"/>
        </w:rPr>
        <w:t>0人。包括财政拨款开支经费的人员0</w:t>
      </w:r>
      <w:r>
        <w:rPr>
          <w:rFonts w:hint="eastAsia" w:ascii="仿宋_GB2312" w:eastAsia="仿宋_GB2312"/>
          <w:sz w:val="30"/>
          <w:szCs w:val="30"/>
          <w:highlight w:val="none"/>
          <w:lang w:val="en" w:eastAsia="zh-CN"/>
        </w:rPr>
        <w:t>人；经费自理人员</w:t>
      </w:r>
      <w:r>
        <w:rPr>
          <w:rFonts w:hint="eastAsia" w:ascii="仿宋_GB2312" w:eastAsia="仿宋_GB2312"/>
          <w:sz w:val="30"/>
          <w:szCs w:val="30"/>
          <w:highlight w:val="none"/>
          <w:lang w:val="en-US" w:eastAsia="zh-CN"/>
        </w:rPr>
        <w:t>0</w:t>
      </w:r>
      <w:r>
        <w:rPr>
          <w:rFonts w:hint="eastAsia" w:ascii="仿宋_GB2312" w:eastAsia="仿宋_GB2312"/>
          <w:sz w:val="30"/>
          <w:szCs w:val="30"/>
          <w:highlight w:val="none"/>
          <w:lang w:val="en" w:eastAsia="zh-CN"/>
        </w:rPr>
        <w:t>人。</w:t>
      </w:r>
    </w:p>
    <w:p>
      <w:pPr>
        <w:spacing w:line="600" w:lineRule="exact"/>
        <w:ind w:firstLine="600" w:firstLineChars="200"/>
        <w:rPr>
          <w:rFonts w:hint="eastAsia" w:ascii="仿宋_GB2312" w:eastAsia="仿宋_GB2312"/>
          <w:sz w:val="30"/>
          <w:szCs w:val="30"/>
          <w:highlight w:val="none"/>
          <w:lang w:val="en" w:eastAsia="zh-CN"/>
        </w:rPr>
      </w:pPr>
      <w:r>
        <w:rPr>
          <w:rFonts w:hint="eastAsia" w:ascii="仿宋_GB2312" w:eastAsia="仿宋_GB2312"/>
          <w:sz w:val="30"/>
          <w:szCs w:val="30"/>
          <w:highlight w:val="none"/>
          <w:lang w:val="en" w:eastAsia="zh-CN"/>
        </w:rPr>
        <w:t>年末单位发放离退休费的离退休人员共计</w:t>
      </w:r>
      <w:r>
        <w:rPr>
          <w:rFonts w:hint="eastAsia" w:ascii="仿宋_GB2312" w:eastAsia="仿宋_GB2312"/>
          <w:sz w:val="30"/>
          <w:szCs w:val="30"/>
          <w:highlight w:val="none"/>
          <w:lang w:val="en-US" w:eastAsia="zh-CN"/>
        </w:rPr>
        <w:t>0</w:t>
      </w:r>
      <w:r>
        <w:rPr>
          <w:rFonts w:hint="eastAsia" w:ascii="仿宋_GB2312" w:eastAsia="仿宋_GB2312"/>
          <w:sz w:val="30"/>
          <w:szCs w:val="30"/>
          <w:highlight w:val="none"/>
          <w:lang w:val="en" w:eastAsia="zh-CN"/>
        </w:rPr>
        <w:t>人（离休</w:t>
      </w:r>
      <w:r>
        <w:rPr>
          <w:rFonts w:hint="eastAsia" w:ascii="仿宋_GB2312" w:eastAsia="仿宋_GB2312"/>
          <w:sz w:val="30"/>
          <w:szCs w:val="30"/>
          <w:highlight w:val="none"/>
          <w:lang w:val="en-US" w:eastAsia="zh-CN"/>
        </w:rPr>
        <w:t>0</w:t>
      </w:r>
      <w:r>
        <w:rPr>
          <w:rFonts w:hint="eastAsia" w:ascii="仿宋_GB2312" w:eastAsia="仿宋_GB2312"/>
          <w:sz w:val="30"/>
          <w:szCs w:val="30"/>
          <w:highlight w:val="none"/>
          <w:lang w:val="en" w:eastAsia="zh-CN"/>
        </w:rPr>
        <w:t>人，退休</w:t>
      </w:r>
      <w:r>
        <w:rPr>
          <w:rFonts w:hint="eastAsia" w:ascii="仿宋_GB2312" w:eastAsia="仿宋_GB2312"/>
          <w:sz w:val="30"/>
          <w:szCs w:val="30"/>
          <w:highlight w:val="none"/>
          <w:lang w:val="en-US" w:eastAsia="zh-CN"/>
        </w:rPr>
        <w:t>0</w:t>
      </w:r>
      <w:r>
        <w:rPr>
          <w:rFonts w:hint="eastAsia" w:ascii="仿宋_GB2312" w:eastAsia="仿宋_GB2312"/>
          <w:sz w:val="30"/>
          <w:szCs w:val="30"/>
          <w:highlight w:val="none"/>
          <w:lang w:val="en" w:eastAsia="zh-CN"/>
        </w:rPr>
        <w:t>人）。年末由养老保险基金发放养老金的离退休人员</w:t>
      </w:r>
      <w:r>
        <w:rPr>
          <w:rFonts w:hint="eastAsia" w:ascii="仿宋_GB2312" w:eastAsia="仿宋_GB2312"/>
          <w:sz w:val="30"/>
          <w:szCs w:val="30"/>
          <w:highlight w:val="none"/>
          <w:lang w:val="en-US" w:eastAsia="zh-CN"/>
        </w:rPr>
        <w:t>18人</w:t>
      </w:r>
      <w:r>
        <w:rPr>
          <w:rFonts w:hint="eastAsia" w:ascii="仿宋_GB2312" w:eastAsia="仿宋_GB2312"/>
          <w:sz w:val="30"/>
          <w:szCs w:val="30"/>
          <w:highlight w:val="none"/>
          <w:lang w:val="en" w:eastAsia="zh-CN"/>
        </w:rPr>
        <w:t>（离休</w:t>
      </w:r>
      <w:r>
        <w:rPr>
          <w:rFonts w:hint="eastAsia" w:ascii="仿宋_GB2312" w:eastAsia="仿宋_GB2312"/>
          <w:sz w:val="30"/>
          <w:szCs w:val="30"/>
          <w:highlight w:val="none"/>
          <w:lang w:val="en-US" w:eastAsia="zh-CN"/>
        </w:rPr>
        <w:t>0</w:t>
      </w:r>
      <w:r>
        <w:rPr>
          <w:rFonts w:hint="eastAsia" w:ascii="仿宋_GB2312" w:eastAsia="仿宋_GB2312"/>
          <w:sz w:val="30"/>
          <w:szCs w:val="30"/>
          <w:highlight w:val="none"/>
          <w:lang w:val="en" w:eastAsia="zh-CN"/>
        </w:rPr>
        <w:t>人，退休</w:t>
      </w:r>
      <w:r>
        <w:rPr>
          <w:rFonts w:hint="eastAsia" w:ascii="仿宋_GB2312" w:eastAsia="仿宋_GB2312"/>
          <w:sz w:val="30"/>
          <w:szCs w:val="30"/>
          <w:highlight w:val="none"/>
          <w:lang w:val="en-US" w:eastAsia="zh-CN"/>
        </w:rPr>
        <w:t>18</w:t>
      </w:r>
      <w:r>
        <w:rPr>
          <w:rFonts w:hint="eastAsia" w:ascii="仿宋_GB2312" w:eastAsia="仿宋_GB2312"/>
          <w:sz w:val="30"/>
          <w:szCs w:val="30"/>
          <w:highlight w:val="none"/>
          <w:lang w:val="en" w:eastAsia="zh-CN"/>
        </w:rPr>
        <w:t>人）。</w:t>
      </w:r>
    </w:p>
    <w:p>
      <w:pPr>
        <w:spacing w:line="600" w:lineRule="exact"/>
        <w:ind w:firstLine="600" w:firstLineChars="200"/>
        <w:rPr>
          <w:rFonts w:hint="eastAsia" w:ascii="仿宋_GB2312" w:eastAsia="仿宋_GB2312"/>
          <w:sz w:val="30"/>
          <w:szCs w:val="30"/>
          <w:highlight w:val="none"/>
          <w:lang w:val="en" w:eastAsia="zh-CN"/>
        </w:rPr>
      </w:pPr>
      <w:r>
        <w:rPr>
          <w:rFonts w:hint="eastAsia" w:ascii="仿宋_GB2312" w:eastAsia="仿宋_GB2312"/>
          <w:sz w:val="30"/>
          <w:szCs w:val="30"/>
          <w:highlight w:val="none"/>
          <w:lang w:val="en-US" w:eastAsia="zh-CN"/>
        </w:rPr>
        <w:t>车辆编制3辆，在编实有车辆2辆，超编0辆。</w:t>
      </w:r>
    </w:p>
    <w:p>
      <w:pPr>
        <w:numPr>
          <w:ilvl w:val="0"/>
          <w:numId w:val="1"/>
        </w:numPr>
        <w:spacing w:line="600" w:lineRule="exact"/>
        <w:ind w:firstLine="600" w:firstLineChars="200"/>
        <w:outlineLvl w:val="1"/>
        <w:rPr>
          <w:rFonts w:hint="eastAsia" w:ascii="黑体" w:hAnsi="黑体" w:eastAsia="黑体"/>
          <w:sz w:val="30"/>
          <w:szCs w:val="30"/>
          <w:highlight w:val="none"/>
          <w:lang w:eastAsia="zh-CN"/>
        </w:rPr>
      </w:pPr>
      <w:r>
        <w:rPr>
          <w:rFonts w:hint="eastAsia" w:ascii="黑体" w:hAnsi="黑体" w:eastAsia="黑体"/>
          <w:sz w:val="30"/>
          <w:szCs w:val="30"/>
          <w:highlight w:val="none"/>
          <w:lang w:eastAsia="zh-CN"/>
        </w:rPr>
        <w:t>重点工作概述</w:t>
      </w:r>
    </w:p>
    <w:p>
      <w:pPr>
        <w:spacing w:line="600" w:lineRule="exact"/>
        <w:ind w:firstLine="600" w:firstLineChars="200"/>
        <w:outlineLvl w:val="2"/>
        <w:rPr>
          <w:rFonts w:hint="eastAsia" w:ascii="楷体" w:hAnsi="楷体" w:eastAsia="楷体"/>
          <w:sz w:val="30"/>
          <w:szCs w:val="30"/>
          <w:highlight w:val="none"/>
          <w:lang w:eastAsia="zh-CN"/>
        </w:rPr>
      </w:pPr>
      <w:r>
        <w:rPr>
          <w:rFonts w:hint="eastAsia" w:ascii="楷体" w:hAnsi="楷体" w:eastAsia="楷体"/>
          <w:sz w:val="30"/>
          <w:szCs w:val="30"/>
          <w:highlight w:val="none"/>
          <w:lang w:eastAsia="zh-CN"/>
        </w:rPr>
        <w:t>（一）</w:t>
      </w:r>
      <w:r>
        <w:rPr>
          <w:rFonts w:hint="eastAsia" w:ascii="楷体" w:hAnsi="楷体" w:eastAsia="楷体"/>
          <w:sz w:val="30"/>
          <w:szCs w:val="30"/>
          <w:highlight w:val="none"/>
          <w:lang w:val="en-US" w:eastAsia="zh-CN"/>
        </w:rPr>
        <w:t>安全播出保障工作扎实有效</w:t>
      </w:r>
    </w:p>
    <w:p>
      <w:pPr>
        <w:spacing w:line="600" w:lineRule="exact"/>
        <w:ind w:firstLine="602" w:firstLineChars="200"/>
        <w:rPr>
          <w:rFonts w:hint="default" w:ascii="Times New Roman" w:hAnsi="Times New Roman" w:eastAsia="仿宋_GB2312" w:cs="Times New Roman"/>
          <w:b w:val="0"/>
          <w:bCs w:val="0"/>
          <w:sz w:val="30"/>
          <w:szCs w:val="30"/>
          <w:highlight w:val="none"/>
          <w:lang w:val="en-US" w:eastAsia="zh-CN"/>
        </w:rPr>
      </w:pPr>
      <w:r>
        <w:rPr>
          <w:rFonts w:hint="default" w:ascii="Times New Roman" w:hAnsi="Times New Roman" w:eastAsia="仿宋_GB2312" w:cs="Times New Roman"/>
          <w:b/>
          <w:bCs/>
          <w:sz w:val="30"/>
          <w:szCs w:val="30"/>
          <w:highlight w:val="none"/>
          <w:lang w:val="en-US" w:eastAsia="zh-CN"/>
        </w:rPr>
        <w:t>一是</w:t>
      </w:r>
      <w:r>
        <w:rPr>
          <w:rFonts w:hint="default" w:ascii="Times New Roman" w:hAnsi="Times New Roman" w:eastAsia="仿宋_GB2312" w:cs="Times New Roman"/>
          <w:b w:val="0"/>
          <w:bCs w:val="0"/>
          <w:sz w:val="30"/>
          <w:szCs w:val="30"/>
          <w:highlight w:val="none"/>
          <w:lang w:val="en-US" w:eastAsia="zh-CN"/>
        </w:rPr>
        <w:t>顺利完成全国两会、抗战胜利80周年纪念活动等重大会议、重大活动的安全播出保障工作。</w:t>
      </w:r>
      <w:r>
        <w:rPr>
          <w:rFonts w:hint="default" w:ascii="Times New Roman" w:hAnsi="Times New Roman" w:eastAsia="仿宋_GB2312" w:cs="Times New Roman"/>
          <w:b/>
          <w:bCs/>
          <w:sz w:val="30"/>
          <w:szCs w:val="30"/>
          <w:highlight w:val="none"/>
          <w:lang w:val="en-US" w:eastAsia="zh-CN"/>
        </w:rPr>
        <w:t>二是</w:t>
      </w:r>
      <w:r>
        <w:rPr>
          <w:rFonts w:hint="default" w:ascii="Times New Roman" w:hAnsi="Times New Roman" w:eastAsia="仿宋_GB2312" w:cs="Times New Roman"/>
          <w:b w:val="0"/>
          <w:bCs w:val="0"/>
          <w:sz w:val="30"/>
          <w:szCs w:val="30"/>
          <w:highlight w:val="none"/>
          <w:lang w:val="en-US" w:eastAsia="zh-CN"/>
        </w:rPr>
        <w:t>及时发现处置停播、转播事故171起，印发安播事故调查通知11份、安播事件调查通知8份，备案审批临时停播708份，播发预警信息52085条次，</w:t>
      </w:r>
      <w:r>
        <w:rPr>
          <w:rFonts w:hint="eastAsia" w:ascii="Times New Roman" w:hAnsi="Times New Roman" w:eastAsia="仿宋_GB2312" w:cs="Times New Roman"/>
          <w:b w:val="0"/>
          <w:bCs w:val="0"/>
          <w:sz w:val="30"/>
          <w:szCs w:val="30"/>
          <w:highlight w:val="none"/>
          <w:lang w:val="en-US" w:eastAsia="zh-CN"/>
        </w:rPr>
        <w:t>处理</w:t>
      </w:r>
      <w:r>
        <w:rPr>
          <w:rFonts w:hint="default" w:ascii="Times New Roman" w:hAnsi="Times New Roman" w:eastAsia="仿宋_GB2312" w:cs="Times New Roman"/>
          <w:b w:val="0"/>
          <w:bCs w:val="0"/>
          <w:sz w:val="30"/>
          <w:szCs w:val="30"/>
          <w:highlight w:val="none"/>
          <w:lang w:val="en-US" w:eastAsia="zh-CN"/>
        </w:rPr>
        <w:t>广电总局预警</w:t>
      </w:r>
      <w:r>
        <w:rPr>
          <w:rFonts w:hint="eastAsia" w:ascii="Times New Roman" w:hAnsi="Times New Roman" w:eastAsia="仿宋_GB2312" w:cs="Times New Roman"/>
          <w:b w:val="0"/>
          <w:bCs w:val="0"/>
          <w:sz w:val="30"/>
          <w:szCs w:val="30"/>
          <w:highlight w:val="none"/>
          <w:lang w:val="en-US" w:eastAsia="zh-CN"/>
        </w:rPr>
        <w:t>信息</w:t>
      </w:r>
      <w:r>
        <w:rPr>
          <w:rFonts w:hint="default" w:ascii="Times New Roman" w:hAnsi="Times New Roman" w:eastAsia="仿宋_GB2312" w:cs="Times New Roman"/>
          <w:b w:val="0"/>
          <w:bCs w:val="0"/>
          <w:sz w:val="30"/>
          <w:szCs w:val="30"/>
          <w:highlight w:val="none"/>
          <w:lang w:val="en-US" w:eastAsia="zh-CN"/>
        </w:rPr>
        <w:t>65条</w:t>
      </w:r>
      <w:r>
        <w:rPr>
          <w:rFonts w:hint="eastAsia" w:ascii="Times New Roman" w:hAnsi="Times New Roman" w:eastAsia="仿宋_GB2312" w:cs="Times New Roman"/>
          <w:b w:val="0"/>
          <w:bCs w:val="0"/>
          <w:sz w:val="30"/>
          <w:szCs w:val="30"/>
          <w:highlight w:val="none"/>
          <w:lang w:val="en-US" w:eastAsia="zh-CN"/>
        </w:rPr>
        <w:t>。</w:t>
      </w:r>
      <w:r>
        <w:rPr>
          <w:rFonts w:hint="default" w:ascii="Times New Roman" w:hAnsi="Times New Roman" w:eastAsia="仿宋_GB2312" w:cs="Times New Roman"/>
          <w:b/>
          <w:bCs/>
          <w:sz w:val="30"/>
          <w:szCs w:val="30"/>
          <w:highlight w:val="none"/>
          <w:lang w:val="en-US" w:eastAsia="zh-CN"/>
        </w:rPr>
        <w:t>三是</w:t>
      </w:r>
      <w:r>
        <w:rPr>
          <w:rFonts w:hint="default" w:ascii="Times New Roman" w:hAnsi="Times New Roman" w:eastAsia="仿宋_GB2312" w:cs="Times New Roman"/>
          <w:b w:val="0"/>
          <w:bCs w:val="0"/>
          <w:sz w:val="30"/>
          <w:szCs w:val="30"/>
          <w:highlight w:val="none"/>
          <w:lang w:val="en-US" w:eastAsia="zh-CN"/>
        </w:rPr>
        <w:t>编发《监测季报》4期，深入分析安全播出形势、全面总结经验教训，推动安全播出管理从</w:t>
      </w:r>
      <w:r>
        <w:rPr>
          <w:rFonts w:hint="eastAsia" w:ascii="Times New Roman" w:hAnsi="Times New Roman" w:eastAsia="仿宋_GB2312" w:cs="Times New Roman"/>
          <w:b w:val="0"/>
          <w:bCs w:val="0"/>
          <w:sz w:val="30"/>
          <w:szCs w:val="30"/>
          <w:highlight w:val="none"/>
          <w:lang w:val="en-US" w:eastAsia="zh-CN"/>
        </w:rPr>
        <w:t>“事后处置”向“事前预防”转</w:t>
      </w:r>
      <w:r>
        <w:rPr>
          <w:rFonts w:hint="default" w:ascii="Times New Roman" w:hAnsi="Times New Roman" w:eastAsia="仿宋_GB2312" w:cs="Times New Roman"/>
          <w:b w:val="0"/>
          <w:bCs w:val="0"/>
          <w:sz w:val="30"/>
          <w:szCs w:val="30"/>
          <w:highlight w:val="none"/>
          <w:lang w:val="en-US" w:eastAsia="zh-CN"/>
        </w:rPr>
        <w:t>变。2021年至2025年全省16州（市）停播事故数量连续5年减少，2025年全省16州（市）停播事故数量比2021年减少52.57%。</w:t>
      </w:r>
    </w:p>
    <w:p>
      <w:pPr>
        <w:spacing w:line="600" w:lineRule="exact"/>
        <w:ind w:firstLine="600" w:firstLineChars="200"/>
        <w:outlineLvl w:val="2"/>
        <w:rPr>
          <w:rFonts w:hint="eastAsia" w:ascii="楷体" w:hAnsi="楷体" w:eastAsia="楷体"/>
          <w:sz w:val="30"/>
          <w:szCs w:val="30"/>
          <w:highlight w:val="none"/>
          <w:lang w:eastAsia="zh-CN"/>
        </w:rPr>
      </w:pPr>
      <w:r>
        <w:rPr>
          <w:rFonts w:hint="eastAsia" w:ascii="楷体" w:hAnsi="楷体" w:eastAsia="楷体"/>
          <w:sz w:val="30"/>
          <w:szCs w:val="30"/>
          <w:highlight w:val="none"/>
          <w:lang w:eastAsia="zh-CN"/>
        </w:rPr>
        <w:t>（二）</w:t>
      </w:r>
      <w:r>
        <w:rPr>
          <w:rFonts w:hint="eastAsia" w:ascii="楷体" w:hAnsi="楷体" w:eastAsia="楷体"/>
          <w:sz w:val="30"/>
          <w:szCs w:val="30"/>
          <w:highlight w:val="none"/>
          <w:lang w:val="en-US" w:eastAsia="zh-CN"/>
        </w:rPr>
        <w:t>安全播出体系化建设持续完善</w:t>
      </w:r>
    </w:p>
    <w:p>
      <w:pPr>
        <w:spacing w:line="600" w:lineRule="exact"/>
        <w:ind w:firstLine="602" w:firstLineChars="200"/>
        <w:rPr>
          <w:rFonts w:hint="eastAsia" w:ascii="Times New Roman" w:hAnsi="Times New Roman" w:eastAsia="仿宋_GB2312" w:cs="Times New Roman"/>
          <w:b w:val="0"/>
          <w:bCs w:val="0"/>
          <w:sz w:val="30"/>
          <w:szCs w:val="30"/>
          <w:highlight w:val="none"/>
          <w:lang w:val="en-US" w:eastAsia="zh-CN"/>
        </w:rPr>
      </w:pPr>
      <w:r>
        <w:rPr>
          <w:rFonts w:hint="eastAsia" w:ascii="Times New Roman" w:hAnsi="Times New Roman" w:eastAsia="仿宋_GB2312" w:cs="Times New Roman"/>
          <w:b/>
          <w:bCs/>
          <w:sz w:val="30"/>
          <w:szCs w:val="30"/>
          <w:highlight w:val="none"/>
          <w:lang w:val="en-US" w:eastAsia="zh-CN"/>
        </w:rPr>
        <w:t>一是</w:t>
      </w:r>
      <w:r>
        <w:rPr>
          <w:rFonts w:hint="eastAsia" w:ascii="Times New Roman" w:hAnsi="Times New Roman" w:eastAsia="仿宋_GB2312" w:cs="Times New Roman"/>
          <w:b w:val="0"/>
          <w:bCs w:val="0"/>
          <w:sz w:val="30"/>
          <w:szCs w:val="30"/>
          <w:highlight w:val="none"/>
          <w:lang w:val="en-US" w:eastAsia="zh-CN"/>
        </w:rPr>
        <w:t>印发《云南省广电系统监测和打击治理“黑广播”工作机制（试行）》，构建常态化、规范化“黑广播”打击治理工作体系。</w:t>
      </w:r>
      <w:r>
        <w:rPr>
          <w:rFonts w:hint="eastAsia" w:ascii="Times New Roman" w:hAnsi="Times New Roman" w:eastAsia="仿宋_GB2312" w:cs="Times New Roman"/>
          <w:b/>
          <w:bCs/>
          <w:sz w:val="30"/>
          <w:szCs w:val="30"/>
          <w:highlight w:val="none"/>
          <w:lang w:val="en-US" w:eastAsia="zh-CN"/>
        </w:rPr>
        <w:t>二是</w:t>
      </w:r>
      <w:r>
        <w:rPr>
          <w:rFonts w:hint="eastAsia" w:ascii="Times New Roman" w:hAnsi="Times New Roman" w:eastAsia="仿宋_GB2312" w:cs="Times New Roman"/>
          <w:b w:val="0"/>
          <w:bCs w:val="0"/>
          <w:sz w:val="30"/>
          <w:szCs w:val="30"/>
          <w:highlight w:val="none"/>
          <w:lang w:val="en-US" w:eastAsia="zh-CN"/>
        </w:rPr>
        <w:t>建立信息共享机制，编发《云南广播电视与网络视听监测监管月报》</w:t>
      </w:r>
      <w:r>
        <w:rPr>
          <w:rFonts w:hint="default" w:ascii="Times New Roman" w:hAnsi="Times New Roman" w:eastAsia="仿宋_GB2312" w:cs="Times New Roman"/>
          <w:b w:val="0"/>
          <w:bCs w:val="0"/>
          <w:sz w:val="30"/>
          <w:szCs w:val="30"/>
          <w:highlight w:val="none"/>
          <w:lang w:val="en-US" w:eastAsia="zh-CN"/>
        </w:rPr>
        <w:t>12期</w:t>
      </w:r>
      <w:r>
        <w:rPr>
          <w:rFonts w:hint="eastAsia" w:ascii="Times New Roman" w:hAnsi="Times New Roman" w:eastAsia="仿宋_GB2312" w:cs="Times New Roman"/>
          <w:b w:val="0"/>
          <w:bCs w:val="0"/>
          <w:sz w:val="30"/>
          <w:szCs w:val="30"/>
          <w:highlight w:val="none"/>
          <w:lang w:val="en-US" w:eastAsia="zh-CN"/>
        </w:rPr>
        <w:t>，以问题和结果为导向，提升全省监测监管协同效能。</w:t>
      </w:r>
    </w:p>
    <w:p>
      <w:pPr>
        <w:spacing w:line="600" w:lineRule="exact"/>
        <w:ind w:firstLine="600" w:firstLineChars="200"/>
        <w:outlineLvl w:val="2"/>
        <w:rPr>
          <w:rFonts w:hint="eastAsia" w:ascii="楷体" w:hAnsi="楷体" w:eastAsia="楷体"/>
          <w:sz w:val="30"/>
          <w:szCs w:val="30"/>
          <w:highlight w:val="none"/>
          <w:lang w:eastAsia="zh-CN"/>
        </w:rPr>
      </w:pPr>
      <w:r>
        <w:rPr>
          <w:rFonts w:hint="eastAsia" w:ascii="楷体" w:hAnsi="楷体" w:eastAsia="楷体"/>
          <w:sz w:val="30"/>
          <w:szCs w:val="30"/>
          <w:highlight w:val="none"/>
          <w:lang w:eastAsia="zh-CN"/>
        </w:rPr>
        <w:t>（三）</w:t>
      </w:r>
      <w:r>
        <w:rPr>
          <w:rFonts w:hint="eastAsia" w:ascii="楷体" w:hAnsi="楷体" w:eastAsia="楷体"/>
          <w:sz w:val="30"/>
          <w:szCs w:val="30"/>
          <w:highlight w:val="none"/>
          <w:lang w:val="en-US" w:eastAsia="zh-CN"/>
        </w:rPr>
        <w:t>全省监测监管“一张网”建设稳步推进</w:t>
      </w:r>
    </w:p>
    <w:p>
      <w:pPr>
        <w:spacing w:line="600" w:lineRule="exact"/>
        <w:ind w:firstLine="600" w:firstLineChars="200"/>
        <w:rPr>
          <w:rFonts w:hint="eastAsia" w:ascii="Times New Roman" w:hAnsi="Times New Roman" w:eastAsia="仿宋_GB2312" w:cs="Times New Roman"/>
          <w:b w:val="0"/>
          <w:bCs w:val="0"/>
          <w:sz w:val="30"/>
          <w:szCs w:val="30"/>
          <w:highlight w:val="none"/>
          <w:lang w:val="en-US" w:eastAsia="zh-CN"/>
        </w:rPr>
      </w:pPr>
      <w:r>
        <w:rPr>
          <w:rFonts w:hint="eastAsia" w:ascii="Times New Roman" w:hAnsi="Times New Roman" w:eastAsia="仿宋_GB2312" w:cs="Times New Roman"/>
          <w:b w:val="0"/>
          <w:bCs w:val="0"/>
          <w:sz w:val="30"/>
          <w:szCs w:val="30"/>
          <w:highlight w:val="none"/>
          <w:lang w:val="en-US" w:eastAsia="zh-CN"/>
        </w:rPr>
        <w:t>持续推进“智慧监管”，构建全省“一张网”。完成与广电总局监管中心及</w:t>
      </w:r>
      <w:r>
        <w:rPr>
          <w:rFonts w:hint="default" w:ascii="Times New Roman" w:hAnsi="Times New Roman" w:eastAsia="仿宋_GB2312" w:cs="Times New Roman"/>
          <w:b w:val="0"/>
          <w:bCs w:val="0"/>
          <w:sz w:val="30"/>
          <w:szCs w:val="30"/>
          <w:highlight w:val="none"/>
          <w:lang w:val="en-US" w:eastAsia="zh-CN"/>
        </w:rPr>
        <w:t>15个州（市）</w:t>
      </w:r>
      <w:r>
        <w:rPr>
          <w:rFonts w:hint="eastAsia" w:ascii="Times New Roman" w:hAnsi="Times New Roman" w:eastAsia="仿宋_GB2312" w:cs="Times New Roman"/>
          <w:b w:val="0"/>
          <w:bCs w:val="0"/>
          <w:sz w:val="30"/>
          <w:szCs w:val="30"/>
          <w:highlight w:val="none"/>
          <w:lang w:val="en-US" w:eastAsia="zh-CN"/>
        </w:rPr>
        <w:t>监测监管系统的互联互通，初步实现监测监管资源、数据、信息共享，建设成果在</w:t>
      </w:r>
      <w:r>
        <w:rPr>
          <w:rFonts w:hint="default" w:ascii="Times New Roman" w:hAnsi="Times New Roman" w:eastAsia="仿宋_GB2312" w:cs="Times New Roman"/>
          <w:b w:val="0"/>
          <w:bCs w:val="0"/>
          <w:sz w:val="30"/>
          <w:szCs w:val="30"/>
          <w:highlight w:val="none"/>
          <w:lang w:val="en-US" w:eastAsia="zh-CN"/>
        </w:rPr>
        <w:t>第31届中</w:t>
      </w:r>
      <w:r>
        <w:rPr>
          <w:rFonts w:hint="eastAsia" w:ascii="Times New Roman" w:hAnsi="Times New Roman" w:eastAsia="仿宋_GB2312" w:cs="Times New Roman"/>
          <w:b w:val="0"/>
          <w:bCs w:val="0"/>
          <w:sz w:val="30"/>
          <w:szCs w:val="30"/>
          <w:highlight w:val="none"/>
          <w:lang w:val="en-US" w:eastAsia="zh-CN"/>
        </w:rPr>
        <w:t>国国际广播电视信息网络展览会上展出，并在监测监管论坛作交流分享。</w:t>
      </w:r>
    </w:p>
    <w:p>
      <w:pPr>
        <w:spacing w:line="600" w:lineRule="exact"/>
        <w:ind w:firstLine="600" w:firstLineChars="200"/>
        <w:outlineLvl w:val="2"/>
        <w:rPr>
          <w:rFonts w:hint="eastAsia" w:ascii="楷体" w:hAnsi="楷体" w:eastAsia="楷体"/>
          <w:sz w:val="30"/>
          <w:szCs w:val="30"/>
          <w:highlight w:val="none"/>
          <w:lang w:eastAsia="zh-CN"/>
        </w:rPr>
      </w:pPr>
      <w:r>
        <w:rPr>
          <w:rFonts w:hint="eastAsia" w:ascii="楷体" w:hAnsi="楷体" w:eastAsia="楷体"/>
          <w:sz w:val="30"/>
          <w:szCs w:val="30"/>
          <w:highlight w:val="none"/>
          <w:lang w:val="en-US" w:eastAsia="zh-CN"/>
        </w:rPr>
        <w:t>（四）强化内容监管，净化视听生态</w:t>
      </w:r>
    </w:p>
    <w:p>
      <w:pPr>
        <w:spacing w:line="600" w:lineRule="exact"/>
        <w:ind w:firstLine="602" w:firstLineChars="200"/>
        <w:rPr>
          <w:rFonts w:hint="default" w:ascii="Times New Roman" w:hAnsi="Times New Roman" w:eastAsia="仿宋_GB2312" w:cs="Times New Roman"/>
          <w:b w:val="0"/>
          <w:bCs w:val="0"/>
          <w:sz w:val="30"/>
          <w:szCs w:val="30"/>
          <w:highlight w:val="none"/>
          <w:lang w:val="en-US" w:eastAsia="zh-CN"/>
        </w:rPr>
      </w:pPr>
      <w:r>
        <w:rPr>
          <w:rFonts w:hint="default" w:ascii="Times New Roman" w:hAnsi="Times New Roman" w:eastAsia="仿宋_GB2312" w:cs="Times New Roman"/>
          <w:b/>
          <w:bCs/>
          <w:sz w:val="30"/>
          <w:szCs w:val="30"/>
          <w:highlight w:val="none"/>
          <w:lang w:val="en-US" w:eastAsia="zh-CN"/>
        </w:rPr>
        <w:t>一是</w:t>
      </w:r>
      <w:r>
        <w:rPr>
          <w:rFonts w:hint="default" w:ascii="Times New Roman" w:hAnsi="Times New Roman" w:eastAsia="仿宋_GB2312" w:cs="Times New Roman"/>
          <w:b w:val="0"/>
          <w:bCs w:val="0"/>
          <w:sz w:val="30"/>
          <w:szCs w:val="30"/>
          <w:highlight w:val="none"/>
          <w:lang w:val="en-US" w:eastAsia="zh-CN"/>
        </w:rPr>
        <w:t>持续完善监测监管机制，修订《云南省广播电视和网络视听监测监管工作实施办法（试行）》，强化监测监管结果报送、问题研判处置，构建工作闭环</w:t>
      </w:r>
      <w:r>
        <w:rPr>
          <w:rFonts w:hint="eastAsia" w:ascii="Times New Roman" w:hAnsi="Times New Roman" w:eastAsia="仿宋_GB2312" w:cs="Times New Roman"/>
          <w:b w:val="0"/>
          <w:bCs w:val="0"/>
          <w:sz w:val="30"/>
          <w:szCs w:val="30"/>
          <w:highlight w:val="none"/>
          <w:lang w:val="en-US" w:eastAsia="zh-CN"/>
        </w:rPr>
        <w:t>机制</w:t>
      </w:r>
      <w:r>
        <w:rPr>
          <w:rFonts w:hint="default" w:ascii="Times New Roman" w:hAnsi="Times New Roman" w:eastAsia="仿宋_GB2312" w:cs="Times New Roman"/>
          <w:b w:val="0"/>
          <w:bCs w:val="0"/>
          <w:sz w:val="30"/>
          <w:szCs w:val="30"/>
          <w:highlight w:val="none"/>
          <w:lang w:val="en-US" w:eastAsia="zh-CN"/>
        </w:rPr>
        <w:t>。</w:t>
      </w:r>
      <w:r>
        <w:rPr>
          <w:rFonts w:hint="default" w:ascii="Times New Roman" w:hAnsi="Times New Roman" w:eastAsia="仿宋_GB2312" w:cs="Times New Roman"/>
          <w:b/>
          <w:bCs/>
          <w:sz w:val="30"/>
          <w:szCs w:val="30"/>
          <w:highlight w:val="none"/>
          <w:lang w:val="en-US" w:eastAsia="zh-CN"/>
        </w:rPr>
        <w:t>二是</w:t>
      </w:r>
      <w:r>
        <w:rPr>
          <w:rFonts w:hint="default" w:ascii="Times New Roman" w:hAnsi="Times New Roman" w:eastAsia="仿宋_GB2312" w:cs="Times New Roman"/>
          <w:b w:val="0"/>
          <w:bCs w:val="0"/>
          <w:sz w:val="30"/>
          <w:szCs w:val="30"/>
          <w:highlight w:val="none"/>
          <w:lang w:val="en-US" w:eastAsia="zh-CN"/>
        </w:rPr>
        <w:t>强化广电视听内容管理，对全省广播电视播出机构的2</w:t>
      </w:r>
      <w:r>
        <w:rPr>
          <w:rFonts w:hint="eastAsia" w:ascii="Times New Roman" w:hAnsi="Times New Roman" w:eastAsia="仿宋_GB2312" w:cs="Times New Roman"/>
          <w:b w:val="0"/>
          <w:bCs w:val="0"/>
          <w:sz w:val="30"/>
          <w:szCs w:val="30"/>
          <w:highlight w:val="none"/>
          <w:lang w:val="en-US" w:eastAsia="zh-CN"/>
        </w:rPr>
        <w:t>17</w:t>
      </w:r>
      <w:r>
        <w:rPr>
          <w:rFonts w:hint="default" w:ascii="Times New Roman" w:hAnsi="Times New Roman" w:eastAsia="仿宋_GB2312" w:cs="Times New Roman"/>
          <w:b w:val="0"/>
          <w:bCs w:val="0"/>
          <w:sz w:val="30"/>
          <w:szCs w:val="30"/>
          <w:highlight w:val="none"/>
          <w:lang w:val="en-US" w:eastAsia="zh-CN"/>
        </w:rPr>
        <w:t>个频率频道和1066个新媒体账号内容开展监测，全年编发监测监管简报160期</w:t>
      </w:r>
      <w:r>
        <w:rPr>
          <w:rFonts w:hint="eastAsia" w:ascii="Times New Roman" w:hAnsi="Times New Roman" w:eastAsia="仿宋_GB2312" w:cs="Times New Roman"/>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outlineLvl w:val="2"/>
        <w:rPr>
          <w:rFonts w:hint="eastAsia" w:ascii="楷体" w:hAnsi="楷体" w:eastAsia="楷体"/>
          <w:sz w:val="30"/>
          <w:szCs w:val="30"/>
          <w:highlight w:val="none"/>
          <w:lang w:val="en-US" w:eastAsia="zh-CN"/>
        </w:rPr>
      </w:pPr>
      <w:r>
        <w:rPr>
          <w:rFonts w:hint="eastAsia" w:ascii="楷体" w:hAnsi="楷体" w:eastAsia="楷体"/>
          <w:sz w:val="30"/>
          <w:szCs w:val="30"/>
          <w:highlight w:val="none"/>
          <w:lang w:val="en-US" w:eastAsia="zh-CN"/>
        </w:rPr>
        <w:t>（五）发挥行业优势，提升信息报送质效</w:t>
      </w:r>
    </w:p>
    <w:p>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Times New Roman" w:hAnsi="Times New Roman" w:eastAsia="仿宋_GB2312" w:cs="Times New Roman"/>
          <w:b w:val="0"/>
          <w:bCs w:val="0"/>
          <w:sz w:val="30"/>
          <w:szCs w:val="30"/>
          <w:highlight w:val="none"/>
          <w:lang w:val="en-US" w:eastAsia="zh-CN"/>
        </w:rPr>
      </w:pPr>
      <w:r>
        <w:rPr>
          <w:rFonts w:hint="default" w:ascii="Times New Roman" w:hAnsi="Times New Roman" w:eastAsia="仿宋_GB2312" w:cs="Times New Roman"/>
          <w:b w:val="0"/>
          <w:bCs w:val="0"/>
          <w:sz w:val="30"/>
          <w:szCs w:val="30"/>
          <w:highlight w:val="none"/>
          <w:lang w:val="en-US" w:eastAsia="zh-CN"/>
        </w:rPr>
        <w:t>2025年，向省委宣传部报送</w:t>
      </w:r>
      <w:r>
        <w:rPr>
          <w:rFonts w:hint="eastAsia" w:ascii="Times New Roman" w:hAnsi="Times New Roman" w:eastAsia="仿宋_GB2312" w:cs="Times New Roman"/>
          <w:b w:val="0"/>
          <w:bCs w:val="0"/>
          <w:sz w:val="30"/>
          <w:szCs w:val="30"/>
          <w:highlight w:val="none"/>
          <w:lang w:val="en-US" w:eastAsia="zh-CN"/>
        </w:rPr>
        <w:t>行业</w:t>
      </w:r>
      <w:r>
        <w:rPr>
          <w:rFonts w:hint="default" w:ascii="Times New Roman" w:hAnsi="Times New Roman" w:eastAsia="仿宋_GB2312" w:cs="Times New Roman"/>
          <w:b w:val="0"/>
          <w:bCs w:val="0"/>
          <w:sz w:val="30"/>
          <w:szCs w:val="30"/>
          <w:highlight w:val="none"/>
          <w:lang w:val="en-US" w:eastAsia="zh-CN"/>
        </w:rPr>
        <w:t>信息2045条，1486条被采纳，采纳率高达72.3%。因信息报送工作贡献突出，被省委宣传部授</w:t>
      </w:r>
      <w:r>
        <w:rPr>
          <w:rFonts w:hint="eastAsia" w:ascii="Times New Roman" w:hAnsi="Times New Roman" w:eastAsia="仿宋_GB2312" w:cs="Times New Roman"/>
          <w:b w:val="0"/>
          <w:bCs w:val="0"/>
          <w:sz w:val="30"/>
          <w:szCs w:val="30"/>
          <w:highlight w:val="none"/>
          <w:lang w:val="en-US" w:eastAsia="zh-CN"/>
        </w:rPr>
        <w:t>予“优秀单位”称号。</w:t>
      </w:r>
    </w:p>
    <w:p>
      <w:pPr>
        <w:spacing w:line="600" w:lineRule="exact"/>
        <w:ind w:firstLine="600" w:firstLineChars="200"/>
        <w:outlineLvl w:val="2"/>
        <w:rPr>
          <w:rFonts w:hint="eastAsia" w:ascii="楷体" w:hAnsi="楷体" w:eastAsia="楷体"/>
          <w:sz w:val="30"/>
          <w:szCs w:val="30"/>
          <w:highlight w:val="none"/>
          <w:lang w:val="en-US" w:eastAsia="zh-CN"/>
        </w:rPr>
      </w:pPr>
      <w:r>
        <w:rPr>
          <w:rFonts w:hint="eastAsia" w:ascii="楷体" w:hAnsi="楷体" w:eastAsia="楷体"/>
          <w:sz w:val="30"/>
          <w:szCs w:val="30"/>
          <w:highlight w:val="none"/>
          <w:lang w:val="en-US" w:eastAsia="zh-CN"/>
        </w:rPr>
        <w:t>（六）主动作为，高标准管好用好应急广播</w:t>
      </w:r>
    </w:p>
    <w:p>
      <w:pPr>
        <w:spacing w:line="600" w:lineRule="exact"/>
        <w:ind w:firstLine="600" w:firstLineChars="200"/>
        <w:rPr>
          <w:rFonts w:hint="default" w:ascii="Times New Roman" w:hAnsi="Times New Roman" w:eastAsia="仿宋_GB2312" w:cs="Times New Roman"/>
          <w:b w:val="0"/>
          <w:bCs w:val="0"/>
          <w:sz w:val="30"/>
          <w:szCs w:val="30"/>
          <w:highlight w:val="none"/>
          <w:lang w:val="en-US" w:eastAsia="zh-CN"/>
        </w:rPr>
      </w:pPr>
      <w:r>
        <w:rPr>
          <w:rFonts w:hint="default" w:ascii="Times New Roman" w:hAnsi="Times New Roman" w:eastAsia="仿宋_GB2312" w:cs="Times New Roman"/>
          <w:b w:val="0"/>
          <w:bCs w:val="0"/>
          <w:sz w:val="30"/>
          <w:szCs w:val="30"/>
          <w:highlight w:val="none"/>
          <w:lang w:val="en-US" w:eastAsia="zh-CN"/>
        </w:rPr>
        <w:t>持续推进应急广播省级平台</w:t>
      </w:r>
      <w:r>
        <w:rPr>
          <w:rFonts w:hint="eastAsia" w:ascii="Times New Roman" w:hAnsi="Times New Roman" w:eastAsia="仿宋_GB2312" w:cs="Times New Roman"/>
          <w:b w:val="0"/>
          <w:bCs w:val="0"/>
          <w:sz w:val="30"/>
          <w:szCs w:val="30"/>
          <w:highlight w:val="none"/>
          <w:lang w:val="en-US" w:eastAsia="zh-CN"/>
        </w:rPr>
        <w:t>优化、</w:t>
      </w:r>
      <w:r>
        <w:rPr>
          <w:rFonts w:hint="default" w:ascii="Times New Roman" w:hAnsi="Times New Roman" w:eastAsia="仿宋_GB2312" w:cs="Times New Roman"/>
          <w:b w:val="0"/>
          <w:bCs w:val="0"/>
          <w:sz w:val="30"/>
          <w:szCs w:val="30"/>
          <w:highlight w:val="none"/>
          <w:lang w:val="en-US" w:eastAsia="zh-CN"/>
        </w:rPr>
        <w:t>管理、使用。</w:t>
      </w:r>
      <w:r>
        <w:rPr>
          <w:rFonts w:hint="eastAsia" w:ascii="Times New Roman" w:hAnsi="Times New Roman" w:eastAsia="仿宋_GB2312" w:cs="Times New Roman"/>
          <w:b w:val="0"/>
          <w:bCs w:val="0"/>
          <w:sz w:val="30"/>
          <w:szCs w:val="30"/>
          <w:highlight w:val="none"/>
          <w:lang w:val="en-US" w:eastAsia="zh-CN"/>
        </w:rPr>
        <w:t>严格落实24小时值班值守要求，实现汛期</w:t>
      </w:r>
      <w:r>
        <w:rPr>
          <w:rFonts w:hint="default" w:ascii="Times New Roman" w:hAnsi="Times New Roman" w:eastAsia="仿宋_GB2312" w:cs="Times New Roman"/>
          <w:b w:val="0"/>
          <w:bCs w:val="0"/>
          <w:sz w:val="30"/>
          <w:szCs w:val="30"/>
          <w:highlight w:val="none"/>
          <w:lang w:val="en-US" w:eastAsia="zh-CN"/>
        </w:rPr>
        <w:t>红色预警</w:t>
      </w:r>
      <w:r>
        <w:rPr>
          <w:rFonts w:hint="eastAsia" w:ascii="Times New Roman" w:hAnsi="Times New Roman" w:eastAsia="仿宋_GB2312" w:cs="Times New Roman"/>
          <w:b w:val="0"/>
          <w:bCs w:val="0"/>
          <w:sz w:val="30"/>
          <w:szCs w:val="30"/>
          <w:highlight w:val="none"/>
          <w:lang w:val="en-US" w:eastAsia="zh-CN"/>
        </w:rPr>
        <w:t>信息</w:t>
      </w:r>
      <w:r>
        <w:rPr>
          <w:rFonts w:hint="default" w:ascii="Times New Roman" w:hAnsi="Times New Roman" w:eastAsia="仿宋_GB2312" w:cs="Times New Roman"/>
          <w:b w:val="0"/>
          <w:bCs w:val="0"/>
          <w:sz w:val="30"/>
          <w:szCs w:val="30"/>
          <w:highlight w:val="none"/>
          <w:lang w:val="en-US" w:eastAsia="zh-CN"/>
        </w:rPr>
        <w:t>100%播发</w:t>
      </w:r>
      <w:r>
        <w:rPr>
          <w:rFonts w:hint="eastAsia" w:ascii="Times New Roman" w:hAnsi="Times New Roman" w:eastAsia="仿宋_GB2312" w:cs="Times New Roman"/>
          <w:b w:val="0"/>
          <w:bCs w:val="0"/>
          <w:sz w:val="30"/>
          <w:szCs w:val="30"/>
          <w:highlight w:val="none"/>
          <w:lang w:val="en-US" w:eastAsia="zh-CN"/>
        </w:rPr>
        <w:t>；全省应急广播终端平均在线率保持在93%以上</w:t>
      </w:r>
      <w:r>
        <w:rPr>
          <w:rFonts w:hint="default" w:ascii="Times New Roman" w:hAnsi="Times New Roman" w:eastAsia="仿宋_GB2312" w:cs="Times New Roman"/>
          <w:b w:val="0"/>
          <w:bCs w:val="0"/>
          <w:sz w:val="30"/>
          <w:szCs w:val="30"/>
          <w:highlight w:val="none"/>
          <w:lang w:val="en-US" w:eastAsia="zh-CN"/>
        </w:rPr>
        <w:t>。编发《应急广播服务防汛救灾工作情况》12期，报送广电总局、省委宣传部、省级应急部门。汛期助力人员提前转移，形成典型案例84个，《人民日报》等媒体进行刊载报道。</w:t>
      </w:r>
    </w:p>
    <w:p>
      <w:pPr>
        <w:spacing w:line="600" w:lineRule="exact"/>
        <w:ind w:firstLine="600" w:firstLineChars="200"/>
        <w:outlineLvl w:val="2"/>
        <w:rPr>
          <w:rFonts w:hint="eastAsia" w:ascii="楷体" w:hAnsi="楷体" w:eastAsia="楷体"/>
          <w:sz w:val="30"/>
          <w:szCs w:val="30"/>
          <w:highlight w:val="none"/>
          <w:lang w:val="en-US" w:eastAsia="zh-CN"/>
        </w:rPr>
      </w:pPr>
      <w:r>
        <w:rPr>
          <w:rFonts w:hint="eastAsia" w:ascii="楷体" w:hAnsi="楷体" w:eastAsia="楷体"/>
          <w:sz w:val="30"/>
          <w:szCs w:val="30"/>
          <w:highlight w:val="none"/>
          <w:lang w:val="en-US" w:eastAsia="zh-CN"/>
        </w:rPr>
        <w:t>（七）维护广播频率秩序成效显著</w:t>
      </w:r>
    </w:p>
    <w:p>
      <w:pPr>
        <w:spacing w:line="600" w:lineRule="exact"/>
        <w:ind w:firstLine="600" w:firstLineChars="200"/>
        <w:rPr>
          <w:rFonts w:hint="eastAsia" w:ascii="黑体" w:hAnsi="黑体" w:eastAsia="黑体"/>
          <w:sz w:val="32"/>
          <w:szCs w:val="32"/>
          <w:highlight w:val="none"/>
        </w:rPr>
      </w:pPr>
      <w:r>
        <w:rPr>
          <w:rFonts w:hint="default" w:ascii="Times New Roman" w:hAnsi="Times New Roman" w:eastAsia="仿宋_GB2312" w:cs="Times New Roman"/>
          <w:b w:val="0"/>
          <w:bCs w:val="0"/>
          <w:sz w:val="30"/>
          <w:szCs w:val="30"/>
          <w:highlight w:val="none"/>
          <w:lang w:val="en-US" w:eastAsia="zh-CN"/>
        </w:rPr>
        <w:t>组织开</w:t>
      </w:r>
      <w:r>
        <w:rPr>
          <w:rFonts w:hint="eastAsia" w:ascii="Times New Roman" w:hAnsi="Times New Roman" w:eastAsia="仿宋_GB2312" w:cs="Times New Roman"/>
          <w:b w:val="0"/>
          <w:bCs w:val="0"/>
          <w:sz w:val="30"/>
          <w:szCs w:val="30"/>
          <w:highlight w:val="none"/>
          <w:lang w:val="en-US" w:eastAsia="zh-CN"/>
        </w:rPr>
        <w:t>展“黑广播”定点监测、流动收测、居家收测共</w:t>
      </w:r>
      <w:r>
        <w:rPr>
          <w:rFonts w:hint="default" w:ascii="Times New Roman" w:hAnsi="Times New Roman" w:eastAsia="仿宋_GB2312" w:cs="Times New Roman"/>
          <w:b w:val="0"/>
          <w:bCs w:val="0"/>
          <w:sz w:val="30"/>
          <w:szCs w:val="30"/>
          <w:highlight w:val="none"/>
          <w:lang w:val="en-US" w:eastAsia="zh-CN"/>
        </w:rPr>
        <w:t>8.5万余次，配合工信、公安部门打击取</w:t>
      </w:r>
      <w:r>
        <w:rPr>
          <w:rFonts w:hint="eastAsia" w:ascii="Times New Roman" w:hAnsi="Times New Roman" w:eastAsia="仿宋_GB2312" w:cs="Times New Roman"/>
          <w:b w:val="0"/>
          <w:bCs w:val="0"/>
          <w:sz w:val="30"/>
          <w:szCs w:val="30"/>
          <w:highlight w:val="none"/>
          <w:lang w:val="en-US" w:eastAsia="zh-CN"/>
        </w:rPr>
        <w:t>缔“黑广播”</w:t>
      </w:r>
      <w:r>
        <w:rPr>
          <w:rFonts w:hint="default" w:ascii="Times New Roman" w:hAnsi="Times New Roman" w:eastAsia="仿宋_GB2312" w:cs="Times New Roman"/>
          <w:b w:val="0"/>
          <w:bCs w:val="0"/>
          <w:sz w:val="30"/>
          <w:szCs w:val="30"/>
          <w:highlight w:val="none"/>
          <w:lang w:val="en-US" w:eastAsia="zh-CN"/>
        </w:rPr>
        <w:t>10个，有效维护人民群众合法权益和广播</w:t>
      </w:r>
      <w:r>
        <w:rPr>
          <w:rFonts w:hint="eastAsia" w:ascii="Times New Roman" w:hAnsi="Times New Roman" w:eastAsia="仿宋_GB2312" w:cs="Times New Roman"/>
          <w:b w:val="0"/>
          <w:bCs w:val="0"/>
          <w:sz w:val="30"/>
          <w:szCs w:val="30"/>
          <w:highlight w:val="none"/>
          <w:lang w:val="en-US" w:eastAsia="zh-CN"/>
        </w:rPr>
        <w:t>频率</w:t>
      </w:r>
      <w:r>
        <w:rPr>
          <w:rFonts w:hint="default" w:ascii="Times New Roman" w:hAnsi="Times New Roman" w:eastAsia="仿宋_GB2312" w:cs="Times New Roman"/>
          <w:b w:val="0"/>
          <w:bCs w:val="0"/>
          <w:sz w:val="30"/>
          <w:szCs w:val="30"/>
          <w:highlight w:val="none"/>
          <w:lang w:val="en-US" w:eastAsia="zh-CN"/>
        </w:rPr>
        <w:t>秩序。</w:t>
      </w:r>
    </w:p>
    <w:p>
      <w:pPr>
        <w:jc w:val="center"/>
        <w:outlineLvl w:val="0"/>
        <w:rPr>
          <w:rFonts w:hint="eastAsia" w:ascii="黑体" w:hAnsi="黑体" w:eastAsia="黑体"/>
          <w:sz w:val="32"/>
          <w:szCs w:val="32"/>
          <w:highlight w:val="none"/>
        </w:rPr>
      </w:pPr>
      <w:r>
        <w:rPr>
          <w:rFonts w:hint="eastAsia" w:ascii="黑体" w:hAnsi="黑体" w:eastAsia="黑体"/>
          <w:sz w:val="32"/>
          <w:szCs w:val="32"/>
          <w:highlight w:val="none"/>
        </w:rPr>
        <w:t xml:space="preserve">第二部分  </w:t>
      </w:r>
      <w:r>
        <w:rPr>
          <w:rFonts w:hint="eastAsia" w:ascii="黑体" w:hAnsi="黑体" w:eastAsia="黑体"/>
          <w:sz w:val="32"/>
          <w:szCs w:val="32"/>
          <w:highlight w:val="none"/>
          <w:lang w:val="en-US" w:eastAsia="zh-CN"/>
        </w:rPr>
        <w:t>2025年度</w:t>
      </w:r>
      <w:r>
        <w:rPr>
          <w:rFonts w:hint="eastAsia" w:ascii="黑体" w:hAnsi="黑体" w:eastAsia="黑体"/>
          <w:sz w:val="32"/>
          <w:szCs w:val="32"/>
          <w:highlight w:val="none"/>
        </w:rPr>
        <w:t>部门决算表</w:t>
      </w:r>
    </w:p>
    <w:p>
      <w:pPr>
        <w:spacing w:line="600" w:lineRule="exact"/>
        <w:ind w:firstLine="600" w:firstLineChars="200"/>
        <w:jc w:val="center"/>
        <w:outlineLvl w:val="1"/>
        <w:rPr>
          <w:rFonts w:hint="eastAsia" w:ascii="仿宋_GB2312" w:eastAsia="仿宋_GB2312"/>
          <w:sz w:val="30"/>
          <w:szCs w:val="30"/>
          <w:highlight w:val="none"/>
        </w:rPr>
      </w:pPr>
      <w:r>
        <w:rPr>
          <w:rFonts w:hint="eastAsia" w:ascii="仿宋_GB2312" w:eastAsia="仿宋_GB2312"/>
          <w:sz w:val="30"/>
          <w:szCs w:val="30"/>
          <w:highlight w:val="none"/>
        </w:rPr>
        <w:t>（详见附件）</w:t>
      </w:r>
    </w:p>
    <w:p>
      <w:pPr>
        <w:spacing w:line="600" w:lineRule="exact"/>
        <w:ind w:firstLine="600" w:firstLineChars="200"/>
        <w:rPr>
          <w:rFonts w:hint="eastAsia" w:ascii="仿宋_GB2312" w:eastAsia="仿宋_GB2312"/>
          <w:sz w:val="30"/>
          <w:szCs w:val="30"/>
          <w:highlight w:val="none"/>
          <w:lang w:eastAsia="zh-CN"/>
        </w:rPr>
      </w:pPr>
      <w:r>
        <w:rPr>
          <w:rFonts w:hint="eastAsia" w:ascii="Times New Roman" w:hAnsi="Times New Roman" w:eastAsia="仿宋_GB2312" w:cs="Times New Roman"/>
          <w:sz w:val="30"/>
          <w:szCs w:val="30"/>
          <w:highlight w:val="none"/>
          <w:lang w:val="en-US" w:eastAsia="zh-CN"/>
        </w:rPr>
        <w:t xml:space="preserve"> 云南省广播电视局安全播出监测中心2025年度没有政府性基金财政拨款收入，也没有使用政府性基金安排的支出，故《政府性基金预算财政拨款收入支出决算表》为空表。2025年度没有国有资本经营预算财政拨款收入，也没有使用国有资本经营安排的支出，故《国有资本经营预算财政拨款收入支出决算表》为空表。</w:t>
      </w:r>
    </w:p>
    <w:p>
      <w:pPr>
        <w:jc w:val="center"/>
        <w:outlineLvl w:val="0"/>
        <w:rPr>
          <w:rFonts w:hint="eastAsia" w:ascii="黑体" w:hAnsi="黑体" w:eastAsia="黑体"/>
          <w:sz w:val="32"/>
          <w:szCs w:val="32"/>
          <w:highlight w:val="none"/>
        </w:rPr>
      </w:pPr>
      <w:r>
        <w:rPr>
          <w:rFonts w:hint="eastAsia" w:ascii="黑体" w:hAnsi="黑体" w:eastAsia="黑体"/>
          <w:sz w:val="32"/>
          <w:szCs w:val="32"/>
          <w:highlight w:val="none"/>
        </w:rPr>
        <w:t>第三部</w:t>
      </w:r>
      <w:r>
        <w:rPr>
          <w:rFonts w:hint="eastAsia" w:ascii="黑体" w:hAnsi="黑体" w:eastAsia="黑体"/>
          <w:sz w:val="32"/>
          <w:szCs w:val="32"/>
          <w:highlight w:val="none"/>
          <w:lang w:eastAsia="zh-CN"/>
        </w:rPr>
        <w:t>分</w:t>
      </w:r>
      <w:r>
        <w:rPr>
          <w:rFonts w:hint="eastAsia" w:ascii="黑体" w:hAnsi="黑体" w:eastAsia="黑体"/>
          <w:sz w:val="32"/>
          <w:szCs w:val="32"/>
          <w:highlight w:val="none"/>
        </w:rPr>
        <w:t xml:space="preserve">  </w:t>
      </w:r>
      <w:r>
        <w:rPr>
          <w:rFonts w:hint="eastAsia" w:ascii="黑体" w:hAnsi="黑体" w:eastAsia="黑体"/>
          <w:sz w:val="32"/>
          <w:szCs w:val="32"/>
          <w:highlight w:val="none"/>
          <w:lang w:val="en-US" w:eastAsia="zh-CN"/>
        </w:rPr>
        <w:t>2025年度</w:t>
      </w:r>
      <w:r>
        <w:rPr>
          <w:rFonts w:hint="eastAsia" w:ascii="黑体" w:hAnsi="黑体" w:eastAsia="黑体"/>
          <w:sz w:val="32"/>
          <w:szCs w:val="32"/>
          <w:highlight w:val="none"/>
        </w:rPr>
        <w:t>部门决算情况说明</w:t>
      </w:r>
    </w:p>
    <w:p>
      <w:pPr>
        <w:ind w:firstLine="600" w:firstLineChars="200"/>
        <w:jc w:val="left"/>
        <w:outlineLvl w:val="1"/>
        <w:rPr>
          <w:rFonts w:hint="eastAsia" w:ascii="黑体" w:hAnsi="黑体" w:eastAsia="黑体"/>
          <w:sz w:val="30"/>
          <w:szCs w:val="30"/>
          <w:highlight w:val="none"/>
        </w:rPr>
      </w:pPr>
      <w:r>
        <w:rPr>
          <w:rFonts w:hint="eastAsia" w:ascii="黑体" w:hAnsi="黑体" w:eastAsia="黑体"/>
          <w:sz w:val="30"/>
          <w:szCs w:val="30"/>
          <w:highlight w:val="none"/>
        </w:rPr>
        <w:t>一、收入决算情况说明</w:t>
      </w:r>
    </w:p>
    <w:p>
      <w:pPr>
        <w:spacing w:line="600" w:lineRule="exact"/>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zh-CN" w:eastAsia="zh-CN"/>
        </w:rPr>
        <w:t>云南省广播电视局安全播出监测中心</w:t>
      </w:r>
      <w:r>
        <w:rPr>
          <w:rFonts w:hint="default" w:ascii="Times New Roman" w:hAnsi="Times New Roman" w:eastAsia="仿宋_GB2312" w:cs="Times New Roman"/>
          <w:sz w:val="30"/>
          <w:szCs w:val="30"/>
          <w:highlight w:val="none"/>
          <w:lang w:val="en-US" w:eastAsia="zh-CN"/>
        </w:rPr>
        <w:t>2025年度收入合计</w:t>
      </w:r>
      <w:r>
        <w:rPr>
          <w:rFonts w:hint="default" w:ascii="Times New Roman" w:hAnsi="Times New Roman" w:eastAsia="仿宋_GB2312" w:cs="Times New Roman"/>
          <w:sz w:val="30"/>
          <w:szCs w:val="30"/>
          <w:highlight w:val="none"/>
          <w:lang w:val="zh-CN" w:eastAsia="zh-CN"/>
        </w:rPr>
        <w:t>10254284.27</w:t>
      </w:r>
      <w:r>
        <w:rPr>
          <w:rFonts w:hint="default" w:ascii="Times New Roman" w:hAnsi="Times New Roman" w:eastAsia="仿宋_GB2312" w:cs="Times New Roman"/>
          <w:sz w:val="30"/>
          <w:szCs w:val="30"/>
          <w:highlight w:val="none"/>
          <w:lang w:val="en-US" w:eastAsia="zh-CN"/>
        </w:rPr>
        <w:t>元。其中：财政拨款收入</w:t>
      </w:r>
      <w:r>
        <w:rPr>
          <w:rFonts w:hint="default" w:ascii="Times New Roman" w:hAnsi="Times New Roman" w:eastAsia="仿宋_GB2312" w:cs="Times New Roman"/>
          <w:sz w:val="30"/>
          <w:szCs w:val="30"/>
          <w:highlight w:val="none"/>
          <w:lang w:val="zh-CN" w:eastAsia="zh-CN"/>
        </w:rPr>
        <w:t>10254284.27</w:t>
      </w:r>
      <w:r>
        <w:rPr>
          <w:rFonts w:hint="default" w:ascii="Times New Roman" w:hAnsi="Times New Roman" w:eastAsia="仿宋_GB2312" w:cs="Times New Roman"/>
          <w:sz w:val="30"/>
          <w:szCs w:val="30"/>
          <w:highlight w:val="none"/>
          <w:lang w:val="en-US" w:eastAsia="zh-CN"/>
        </w:rPr>
        <w:t>元，占总收入的</w:t>
      </w:r>
      <w:r>
        <w:rPr>
          <w:rFonts w:hint="default" w:ascii="Times New Roman" w:hAnsi="Times New Roman" w:eastAsia="仿宋_GB2312" w:cs="Times New Roman"/>
          <w:sz w:val="30"/>
          <w:szCs w:val="30"/>
          <w:highlight w:val="none"/>
          <w:lang w:val="zh-CN" w:eastAsia="zh-CN"/>
        </w:rPr>
        <w:t>100.00</w:t>
      </w:r>
      <w:r>
        <w:rPr>
          <w:rFonts w:hint="default" w:ascii="Times New Roman" w:hAnsi="Times New Roman" w:eastAsia="仿宋_GB2312" w:cs="Times New Roman"/>
          <w:sz w:val="30"/>
          <w:szCs w:val="30"/>
          <w:highlight w:val="none"/>
          <w:lang w:val="en-US" w:eastAsia="zh-CN"/>
        </w:rPr>
        <w:t>%；</w:t>
      </w:r>
      <w:r>
        <w:rPr>
          <w:rFonts w:hint="default" w:ascii="Times New Roman" w:hAnsi="Times New Roman" w:eastAsia="仿宋_GB2312" w:cs="Times New Roman"/>
          <w:sz w:val="30"/>
          <w:szCs w:val="30"/>
          <w:highlight w:val="none"/>
          <w:lang w:val="en" w:eastAsia="zh-CN"/>
        </w:rPr>
        <w:t>无</w:t>
      </w:r>
      <w:r>
        <w:rPr>
          <w:rFonts w:hint="default" w:ascii="Times New Roman" w:hAnsi="Times New Roman" w:eastAsia="仿宋_GB2312" w:cs="Times New Roman"/>
          <w:sz w:val="30"/>
          <w:szCs w:val="30"/>
          <w:highlight w:val="none"/>
          <w:lang w:val="en-US" w:eastAsia="zh-CN"/>
        </w:rPr>
        <w:t>上级补助收入；</w:t>
      </w:r>
      <w:r>
        <w:rPr>
          <w:rFonts w:hint="default" w:ascii="Times New Roman" w:hAnsi="Times New Roman" w:eastAsia="仿宋_GB2312" w:cs="Times New Roman"/>
          <w:sz w:val="30"/>
          <w:szCs w:val="30"/>
          <w:highlight w:val="none"/>
          <w:lang w:val="en" w:eastAsia="zh-CN"/>
        </w:rPr>
        <w:t>无</w:t>
      </w:r>
      <w:r>
        <w:rPr>
          <w:rFonts w:hint="default" w:ascii="Times New Roman" w:hAnsi="Times New Roman" w:eastAsia="仿宋_GB2312" w:cs="Times New Roman"/>
          <w:sz w:val="30"/>
          <w:szCs w:val="30"/>
          <w:highlight w:val="none"/>
          <w:lang w:val="en-US" w:eastAsia="zh-CN"/>
        </w:rPr>
        <w:t>事业收入；</w:t>
      </w:r>
      <w:r>
        <w:rPr>
          <w:rFonts w:hint="default" w:ascii="Times New Roman" w:hAnsi="Times New Roman" w:eastAsia="仿宋_GB2312" w:cs="Times New Roman"/>
          <w:sz w:val="30"/>
          <w:szCs w:val="30"/>
          <w:highlight w:val="none"/>
          <w:lang w:val="en" w:eastAsia="zh-CN"/>
        </w:rPr>
        <w:t>无</w:t>
      </w:r>
      <w:r>
        <w:rPr>
          <w:rFonts w:hint="default" w:ascii="Times New Roman" w:hAnsi="Times New Roman" w:eastAsia="仿宋_GB2312" w:cs="Times New Roman"/>
          <w:sz w:val="30"/>
          <w:szCs w:val="30"/>
          <w:highlight w:val="none"/>
          <w:lang w:val="en-US" w:eastAsia="zh-CN"/>
        </w:rPr>
        <w:t>经营收入；</w:t>
      </w:r>
      <w:r>
        <w:rPr>
          <w:rFonts w:hint="default" w:ascii="Times New Roman" w:hAnsi="Times New Roman" w:eastAsia="仿宋_GB2312" w:cs="Times New Roman"/>
          <w:sz w:val="30"/>
          <w:szCs w:val="30"/>
          <w:highlight w:val="none"/>
          <w:lang w:val="en" w:eastAsia="zh-CN"/>
        </w:rPr>
        <w:t>无</w:t>
      </w:r>
      <w:r>
        <w:rPr>
          <w:rFonts w:hint="default" w:ascii="Times New Roman" w:hAnsi="Times New Roman" w:eastAsia="仿宋_GB2312" w:cs="Times New Roman"/>
          <w:sz w:val="30"/>
          <w:szCs w:val="30"/>
          <w:highlight w:val="none"/>
          <w:lang w:val="en-US" w:eastAsia="zh-CN"/>
        </w:rPr>
        <w:t>附属单位上缴收入；</w:t>
      </w:r>
      <w:r>
        <w:rPr>
          <w:rFonts w:hint="default" w:ascii="Times New Roman" w:hAnsi="Times New Roman" w:eastAsia="仿宋_GB2312" w:cs="Times New Roman"/>
          <w:sz w:val="30"/>
          <w:szCs w:val="30"/>
          <w:highlight w:val="none"/>
          <w:lang w:val="en" w:eastAsia="zh-CN"/>
        </w:rPr>
        <w:t>无</w:t>
      </w:r>
      <w:r>
        <w:rPr>
          <w:rFonts w:hint="default" w:ascii="Times New Roman" w:hAnsi="Times New Roman" w:eastAsia="仿宋_GB2312" w:cs="Times New Roman"/>
          <w:sz w:val="30"/>
          <w:szCs w:val="30"/>
          <w:highlight w:val="none"/>
          <w:lang w:val="en-US" w:eastAsia="zh-CN"/>
        </w:rPr>
        <w:t>其他收入。</w:t>
      </w:r>
    </w:p>
    <w:p>
      <w:pPr>
        <w:spacing w:line="600" w:lineRule="exact"/>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与上年相比，收入合计增加</w:t>
      </w:r>
      <w:r>
        <w:rPr>
          <w:rFonts w:hint="default" w:ascii="Times New Roman" w:hAnsi="Times New Roman" w:eastAsia="仿宋_GB2312" w:cs="Times New Roman"/>
          <w:sz w:val="30"/>
          <w:szCs w:val="30"/>
          <w:highlight w:val="none"/>
          <w:lang w:val="zh-CN" w:eastAsia="zh-CN"/>
        </w:rPr>
        <w:t>851459.53</w:t>
      </w:r>
      <w:r>
        <w:rPr>
          <w:rFonts w:hint="default" w:ascii="Times New Roman" w:hAnsi="Times New Roman" w:eastAsia="仿宋_GB2312" w:cs="Times New Roman"/>
          <w:sz w:val="30"/>
          <w:szCs w:val="30"/>
          <w:highlight w:val="none"/>
          <w:lang w:val="en-US" w:eastAsia="zh-CN"/>
        </w:rPr>
        <w:t>元，增长</w:t>
      </w:r>
      <w:r>
        <w:rPr>
          <w:rFonts w:hint="default" w:ascii="Times New Roman" w:hAnsi="Times New Roman" w:eastAsia="仿宋_GB2312" w:cs="Times New Roman"/>
          <w:sz w:val="30"/>
          <w:szCs w:val="30"/>
          <w:highlight w:val="none"/>
          <w:lang w:val="zh-CN" w:eastAsia="zh-CN"/>
        </w:rPr>
        <w:t>9.06</w:t>
      </w:r>
      <w:r>
        <w:rPr>
          <w:rFonts w:hint="default" w:ascii="Times New Roman" w:hAnsi="Times New Roman" w:eastAsia="仿宋_GB2312" w:cs="Times New Roman"/>
          <w:sz w:val="30"/>
          <w:szCs w:val="30"/>
          <w:highlight w:val="none"/>
          <w:lang w:val="en-US" w:eastAsia="zh-CN"/>
        </w:rPr>
        <w:t>%。其中：财政拨</w:t>
      </w:r>
      <w:r>
        <w:rPr>
          <w:rFonts w:hint="default" w:ascii="Times New Roman" w:hAnsi="Times New Roman" w:eastAsia="仿宋_GB2312" w:cs="Times New Roman"/>
          <w:sz w:val="30"/>
          <w:szCs w:val="30"/>
          <w:highlight w:val="none"/>
          <w:lang w:val="zh-CN" w:eastAsia="zh-CN"/>
        </w:rPr>
        <w:t>款收入增加851459.53元，增长9.06%，</w:t>
      </w:r>
      <w:r>
        <w:rPr>
          <w:rFonts w:hint="default" w:ascii="Times New Roman" w:hAnsi="Times New Roman" w:eastAsia="仿宋_GB2312" w:cs="Times New Roman"/>
          <w:sz w:val="30"/>
          <w:szCs w:val="30"/>
          <w:highlight w:val="none"/>
          <w:lang w:val="en-US" w:eastAsia="zh-CN"/>
        </w:rPr>
        <w:t>上下年均无上级补助收入、事业收入、经营收入、附属单位上缴收入、其他收入</w:t>
      </w:r>
      <w:r>
        <w:rPr>
          <w:rFonts w:hint="default" w:ascii="Times New Roman" w:hAnsi="Times New Roman" w:eastAsia="仿宋_GB2312" w:cs="Times New Roman"/>
          <w:sz w:val="30"/>
          <w:szCs w:val="30"/>
          <w:highlight w:val="none"/>
          <w:lang w:val="zh-CN" w:eastAsia="zh-CN"/>
        </w:rPr>
        <w:t>。收入增加的主要原因是：一是</w:t>
      </w:r>
      <w:r>
        <w:rPr>
          <w:rFonts w:hint="default" w:ascii="Times New Roman" w:hAnsi="Times New Roman" w:eastAsia="仿宋_GB2312" w:cs="Times New Roman"/>
          <w:sz w:val="30"/>
          <w:szCs w:val="30"/>
          <w:highlight w:val="none"/>
          <w:lang w:val="en-US" w:eastAsia="zh-CN"/>
        </w:rPr>
        <w:t>2025年调入1人、人员正常增资、社保基数调整形成的正常人员经费增加。二是增加上年结转广播电视安全播出监测监管运维专项经费。三是政务信息化运维服务项目补助资金增加。</w:t>
      </w:r>
    </w:p>
    <w:p>
      <w:pPr>
        <w:ind w:firstLine="600" w:firstLineChars="200"/>
        <w:jc w:val="both"/>
        <w:outlineLvl w:val="1"/>
        <w:rPr>
          <w:rFonts w:hint="eastAsia" w:ascii="黑体" w:hAnsi="黑体" w:eastAsia="黑体"/>
          <w:sz w:val="30"/>
          <w:szCs w:val="30"/>
          <w:highlight w:val="none"/>
        </w:rPr>
      </w:pPr>
      <w:r>
        <w:rPr>
          <w:rFonts w:hint="eastAsia" w:ascii="黑体" w:hAnsi="黑体" w:eastAsia="黑体"/>
          <w:sz w:val="30"/>
          <w:szCs w:val="30"/>
          <w:highlight w:val="none"/>
        </w:rPr>
        <w:t>二、支出决算情况说明</w:t>
      </w:r>
    </w:p>
    <w:p>
      <w:pPr>
        <w:spacing w:line="600" w:lineRule="exact"/>
        <w:ind w:firstLine="600" w:firstLineChars="200"/>
        <w:rPr>
          <w:rFonts w:hint="eastAsia" w:ascii="Times New Roman" w:hAnsi="Times New Roman" w:eastAsia="仿宋_GB2312" w:cs="Times New Roman"/>
          <w:sz w:val="30"/>
          <w:szCs w:val="30"/>
          <w:highlight w:val="none"/>
          <w:lang w:val="zh-CN" w:eastAsia="zh-CN"/>
        </w:rPr>
      </w:pPr>
      <w:r>
        <w:rPr>
          <w:rFonts w:hint="eastAsia" w:ascii="Times New Roman" w:hAnsi="Times New Roman" w:eastAsia="仿宋_GB2312" w:cs="Times New Roman"/>
          <w:sz w:val="30"/>
          <w:szCs w:val="30"/>
          <w:highlight w:val="none"/>
          <w:lang w:val="zh-CN" w:eastAsia="zh-CN"/>
        </w:rPr>
        <w:t>云南省广播电视局安全播出监测中心</w:t>
      </w:r>
      <w:r>
        <w:rPr>
          <w:rFonts w:hint="eastAsia" w:ascii="Times New Roman" w:hAnsi="Times New Roman" w:eastAsia="仿宋_GB2312" w:cs="Times New Roman"/>
          <w:sz w:val="30"/>
          <w:szCs w:val="30"/>
          <w:highlight w:val="none"/>
          <w:lang w:val="en-US" w:eastAsia="zh-CN"/>
        </w:rPr>
        <w:t>2025年度</w:t>
      </w:r>
      <w:r>
        <w:rPr>
          <w:rFonts w:hint="eastAsia" w:ascii="Times New Roman" w:hAnsi="Times New Roman" w:eastAsia="仿宋_GB2312" w:cs="Times New Roman"/>
          <w:sz w:val="30"/>
          <w:szCs w:val="30"/>
          <w:highlight w:val="none"/>
          <w:lang w:val="zh-CN" w:eastAsia="zh-CN"/>
        </w:rPr>
        <w:t>支出合计10254284.27元。其中：基本支出5478070.09元，占总支出的53.42％；项目支出4776214.18元，占总支出的46.58％；无上缴上级支出；无经营支出；无对附属单位补助支出。</w:t>
      </w:r>
    </w:p>
    <w:p>
      <w:pPr>
        <w:spacing w:line="600" w:lineRule="exact"/>
        <w:ind w:firstLine="600" w:firstLineChars="200"/>
        <w:rPr>
          <w:rFonts w:hint="eastAsia" w:ascii="Times New Roman" w:hAnsi="Times New Roman" w:eastAsia="仿宋_GB2312" w:cs="Times New Roman"/>
          <w:sz w:val="30"/>
          <w:szCs w:val="30"/>
          <w:highlight w:val="none"/>
          <w:lang w:val="zh-CN" w:eastAsia="zh-CN"/>
        </w:rPr>
      </w:pPr>
      <w:r>
        <w:rPr>
          <w:rFonts w:hint="eastAsia" w:ascii="Times New Roman" w:hAnsi="Times New Roman" w:eastAsia="仿宋_GB2312" w:cs="Times New Roman"/>
          <w:sz w:val="30"/>
          <w:szCs w:val="30"/>
          <w:highlight w:val="none"/>
          <w:lang w:val="zh-CN" w:eastAsia="zh-CN"/>
        </w:rPr>
        <w:t>与上年相比，支出合计增加851459.53元，增长9.06%。其中：基本支出增加501719.16元，增长10.08%；项目支出增加349740.37元，增长7.90%。主要原因是：基本支出增加是</w:t>
      </w:r>
      <w:r>
        <w:rPr>
          <w:rFonts w:hint="eastAsia" w:ascii="Times New Roman" w:hAnsi="Times New Roman" w:eastAsia="仿宋_GB2312" w:cs="Times New Roman"/>
          <w:sz w:val="30"/>
          <w:szCs w:val="30"/>
          <w:highlight w:val="none"/>
          <w:lang w:val="en-US" w:eastAsia="zh-CN"/>
        </w:rPr>
        <w:t>2025年调入1人、</w:t>
      </w:r>
      <w:r>
        <w:rPr>
          <w:rFonts w:hint="default" w:ascii="Times New Roman" w:hAnsi="Times New Roman" w:eastAsia="仿宋_GB2312" w:cs="Times New Roman"/>
          <w:sz w:val="30"/>
          <w:szCs w:val="30"/>
          <w:highlight w:val="none"/>
          <w:lang w:val="en-US" w:eastAsia="zh-CN"/>
        </w:rPr>
        <w:t>人员正常增资、社保基数调整</w:t>
      </w:r>
      <w:r>
        <w:rPr>
          <w:rFonts w:hint="eastAsia" w:ascii="Times New Roman" w:hAnsi="Times New Roman" w:eastAsia="仿宋_GB2312" w:cs="Times New Roman"/>
          <w:sz w:val="30"/>
          <w:szCs w:val="30"/>
          <w:highlight w:val="none"/>
          <w:lang w:val="en-US" w:eastAsia="zh-CN"/>
        </w:rPr>
        <w:t>形成的正常人员经费增加。项目</w:t>
      </w:r>
      <w:r>
        <w:rPr>
          <w:rFonts w:hint="eastAsia" w:ascii="Times New Roman" w:hAnsi="Times New Roman" w:eastAsia="仿宋_GB2312" w:cs="Times New Roman"/>
          <w:sz w:val="30"/>
          <w:szCs w:val="30"/>
          <w:highlight w:val="none"/>
          <w:lang w:val="zh-CN" w:eastAsia="zh-CN"/>
        </w:rPr>
        <w:t>支出增加的主要原因是上年结转广播电视安全播出监测监管运维专项经费中</w:t>
      </w:r>
      <w:r>
        <w:rPr>
          <w:rFonts w:hint="eastAsia" w:ascii="Times New Roman" w:hAnsi="Times New Roman" w:eastAsia="仿宋_GB2312" w:cs="Times New Roman"/>
          <w:sz w:val="30"/>
          <w:szCs w:val="30"/>
          <w:highlight w:val="none"/>
          <w:lang w:val="en-US" w:eastAsia="zh-CN"/>
        </w:rPr>
        <w:t>64410.00元</w:t>
      </w:r>
      <w:r>
        <w:rPr>
          <w:rFonts w:hint="eastAsia" w:ascii="Times New Roman" w:hAnsi="Times New Roman" w:eastAsia="仿宋_GB2312" w:cs="Times New Roman"/>
          <w:sz w:val="30"/>
          <w:szCs w:val="30"/>
          <w:highlight w:val="none"/>
          <w:lang w:val="zh-CN" w:eastAsia="zh-CN"/>
        </w:rPr>
        <w:t>在本年度继续使用，</w:t>
      </w:r>
      <w:r>
        <w:rPr>
          <w:rFonts w:hint="eastAsia" w:ascii="Times New Roman" w:hAnsi="Times New Roman" w:eastAsia="仿宋_GB2312" w:cs="Times New Roman"/>
          <w:sz w:val="30"/>
          <w:szCs w:val="30"/>
          <w:highlight w:val="none"/>
          <w:lang w:val="en-US" w:eastAsia="zh-CN"/>
        </w:rPr>
        <w:t>以及政务信息化运维服务项目补助资金增加285330.37元</w:t>
      </w:r>
      <w:r>
        <w:rPr>
          <w:rFonts w:hint="default" w:ascii="Times New Roman" w:hAnsi="Times New Roman" w:eastAsia="仿宋_GB2312" w:cs="Times New Roman"/>
          <w:sz w:val="30"/>
          <w:szCs w:val="30"/>
          <w:highlight w:val="none"/>
          <w:lang w:val="en-US" w:eastAsia="zh-CN"/>
        </w:rPr>
        <w:t>。</w:t>
      </w:r>
    </w:p>
    <w:p>
      <w:pPr>
        <w:widowControl/>
        <w:snapToGrid w:val="0"/>
        <w:spacing w:before="100" w:after="100" w:line="600" w:lineRule="exact"/>
        <w:ind w:firstLine="600" w:firstLineChars="200"/>
        <w:jc w:val="left"/>
        <w:outlineLvl w:val="2"/>
        <w:rPr>
          <w:rFonts w:hint="eastAsia" w:ascii="楷体" w:hAnsi="楷体" w:eastAsia="楷体"/>
          <w:sz w:val="30"/>
          <w:szCs w:val="30"/>
          <w:highlight w:val="none"/>
        </w:rPr>
      </w:pPr>
      <w:r>
        <w:rPr>
          <w:rFonts w:hint="eastAsia" w:ascii="楷体" w:hAnsi="楷体" w:eastAsia="楷体"/>
          <w:sz w:val="30"/>
          <w:szCs w:val="30"/>
          <w:highlight w:val="none"/>
        </w:rPr>
        <w:t>（一）基本支出情况</w:t>
      </w:r>
    </w:p>
    <w:p>
      <w:pPr>
        <w:spacing w:line="600" w:lineRule="exact"/>
        <w:ind w:firstLine="600" w:firstLineChars="200"/>
        <w:rPr>
          <w:rFonts w:hint="eastAsia" w:ascii="Times New Roman" w:hAnsi="Times New Roman" w:eastAsia="仿宋_GB2312" w:cs="Times New Roman"/>
          <w:sz w:val="30"/>
          <w:szCs w:val="30"/>
          <w:highlight w:val="none"/>
          <w:lang w:val="zh-CN" w:eastAsia="zh-CN"/>
        </w:rPr>
      </w:pPr>
      <w:r>
        <w:rPr>
          <w:rFonts w:hint="eastAsia" w:ascii="Times New Roman" w:hAnsi="Times New Roman" w:eastAsia="仿宋_GB2312" w:cs="Times New Roman"/>
          <w:sz w:val="30"/>
          <w:szCs w:val="30"/>
          <w:highlight w:val="none"/>
          <w:lang w:val="en-US" w:eastAsia="zh-CN"/>
        </w:rPr>
        <w:t>2025年度</w:t>
      </w:r>
      <w:r>
        <w:rPr>
          <w:rFonts w:hint="eastAsia" w:ascii="Times New Roman" w:hAnsi="Times New Roman" w:eastAsia="仿宋_GB2312" w:cs="Times New Roman"/>
          <w:sz w:val="30"/>
          <w:szCs w:val="30"/>
          <w:highlight w:val="none"/>
          <w:lang w:val="zh-CN" w:eastAsia="zh-CN"/>
        </w:rPr>
        <w:t>用于保障云南省广播电视局安全播出监测中心机构正常运转的日常支出5478070.09元。其中：基本工资、津贴补贴等人员经费支出5128388.95元，占基本支出的93.62％；办公费、印刷费、水电费、办公设备购置等公用经费349681.14元，占基本支出的6.38％。（202</w:t>
      </w:r>
      <w:r>
        <w:rPr>
          <w:rFonts w:hint="eastAsia" w:ascii="Times New Roman" w:hAnsi="Times New Roman" w:eastAsia="仿宋_GB2312" w:cs="Times New Roman"/>
          <w:sz w:val="30"/>
          <w:szCs w:val="30"/>
          <w:highlight w:val="none"/>
          <w:lang w:val="en-US" w:eastAsia="zh-CN"/>
        </w:rPr>
        <w:t>5</w:t>
      </w:r>
      <w:r>
        <w:rPr>
          <w:rFonts w:hint="eastAsia" w:ascii="Times New Roman" w:hAnsi="Times New Roman" w:eastAsia="仿宋_GB2312" w:cs="Times New Roman"/>
          <w:sz w:val="30"/>
          <w:szCs w:val="30"/>
          <w:highlight w:val="none"/>
          <w:lang w:val="zh-CN" w:eastAsia="zh-CN"/>
        </w:rPr>
        <w:t>年人均公用经费支出约</w:t>
      </w:r>
      <w:r>
        <w:rPr>
          <w:rFonts w:hint="eastAsia" w:ascii="Times New Roman" w:hAnsi="Times New Roman" w:eastAsia="仿宋_GB2312" w:cs="Times New Roman"/>
          <w:sz w:val="30"/>
          <w:szCs w:val="30"/>
          <w:highlight w:val="none"/>
          <w:lang w:val="en-US" w:eastAsia="zh-CN"/>
        </w:rPr>
        <w:t>13449.28</w:t>
      </w:r>
      <w:r>
        <w:rPr>
          <w:rFonts w:hint="eastAsia" w:ascii="Times New Roman" w:hAnsi="Times New Roman" w:eastAsia="仿宋_GB2312" w:cs="Times New Roman"/>
          <w:sz w:val="30"/>
          <w:szCs w:val="30"/>
          <w:highlight w:val="none"/>
          <w:lang w:val="zh-CN" w:eastAsia="zh-CN"/>
        </w:rPr>
        <w:t>元）</w:t>
      </w:r>
    </w:p>
    <w:p>
      <w:pPr>
        <w:widowControl/>
        <w:snapToGrid w:val="0"/>
        <w:spacing w:before="100" w:after="100" w:line="600" w:lineRule="exact"/>
        <w:ind w:firstLine="600" w:firstLineChars="200"/>
        <w:jc w:val="left"/>
        <w:outlineLvl w:val="2"/>
        <w:rPr>
          <w:rFonts w:hint="eastAsia" w:ascii="楷体" w:hAnsi="楷体" w:eastAsia="楷体"/>
          <w:sz w:val="30"/>
          <w:szCs w:val="30"/>
          <w:highlight w:val="none"/>
        </w:rPr>
      </w:pPr>
      <w:r>
        <w:rPr>
          <w:rFonts w:hint="eastAsia" w:ascii="楷体" w:hAnsi="楷体" w:eastAsia="楷体"/>
          <w:sz w:val="30"/>
          <w:szCs w:val="30"/>
          <w:highlight w:val="none"/>
        </w:rPr>
        <w:t>（二）项目支出情况</w:t>
      </w:r>
    </w:p>
    <w:p>
      <w:pPr>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2025年度用于保障</w:t>
      </w:r>
      <w:r>
        <w:rPr>
          <w:rFonts w:hint="eastAsia" w:ascii="Times New Roman" w:hAnsi="Times New Roman" w:eastAsia="仿宋_GB2312" w:cs="Times New Roman"/>
          <w:sz w:val="30"/>
          <w:szCs w:val="30"/>
          <w:highlight w:val="none"/>
          <w:lang w:val="zh-CN" w:eastAsia="zh-CN"/>
        </w:rPr>
        <w:t>云南省广播电视局安全播出监测中心</w:t>
      </w:r>
      <w:r>
        <w:rPr>
          <w:rFonts w:hint="eastAsia" w:ascii="Times New Roman" w:hAnsi="Times New Roman" w:eastAsia="仿宋_GB2312" w:cs="Times New Roman"/>
          <w:sz w:val="30"/>
          <w:szCs w:val="30"/>
          <w:highlight w:val="none"/>
          <w:lang w:val="en-US" w:eastAsia="zh-CN"/>
        </w:rPr>
        <w:t>为完成特定的行政工作任务或事业发展目标，用于专项业务工作的经费支出</w:t>
      </w:r>
      <w:r>
        <w:rPr>
          <w:rFonts w:hint="eastAsia" w:ascii="Times New Roman" w:hAnsi="Times New Roman" w:eastAsia="仿宋_GB2312" w:cs="Times New Roman"/>
          <w:sz w:val="30"/>
          <w:szCs w:val="30"/>
          <w:highlight w:val="none"/>
          <w:lang w:val="zh-CN" w:eastAsia="zh-CN"/>
        </w:rPr>
        <w:t>4776214.18</w:t>
      </w:r>
      <w:r>
        <w:rPr>
          <w:rFonts w:hint="eastAsia" w:ascii="Times New Roman" w:hAnsi="Times New Roman" w:eastAsia="仿宋_GB2312" w:cs="Times New Roman"/>
          <w:sz w:val="30"/>
          <w:szCs w:val="30"/>
          <w:highlight w:val="none"/>
          <w:lang w:val="en-US" w:eastAsia="zh-CN"/>
        </w:rPr>
        <w:t>元。其中：基本建设类项目支出</w:t>
      </w:r>
      <w:r>
        <w:rPr>
          <w:rFonts w:hint="eastAsia" w:ascii="Times New Roman" w:hAnsi="Times New Roman" w:eastAsia="仿宋_GB2312" w:cs="Times New Roman"/>
          <w:sz w:val="30"/>
          <w:szCs w:val="30"/>
          <w:highlight w:val="none"/>
          <w:lang w:val="zh-CN" w:eastAsia="zh-CN"/>
        </w:rPr>
        <w:t>0.00</w:t>
      </w:r>
      <w:r>
        <w:rPr>
          <w:rFonts w:hint="eastAsia" w:ascii="Times New Roman" w:hAnsi="Times New Roman" w:eastAsia="仿宋_GB2312" w:cs="Times New Roman"/>
          <w:sz w:val="30"/>
          <w:szCs w:val="30"/>
          <w:highlight w:val="none"/>
          <w:lang w:val="en-US" w:eastAsia="zh-CN"/>
        </w:rPr>
        <w:t>元。</w:t>
      </w:r>
    </w:p>
    <w:p>
      <w:pPr>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重点项目如下：</w:t>
      </w:r>
    </w:p>
    <w:p>
      <w:pPr>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政务信息化运维服务项目补助资金</w:t>
      </w:r>
      <w:r>
        <w:rPr>
          <w:rFonts w:hint="eastAsia" w:ascii="Times New Roman" w:hAnsi="Times New Roman" w:eastAsia="仿宋_GB2312" w:cs="Times New Roman"/>
          <w:sz w:val="30"/>
          <w:szCs w:val="30"/>
          <w:highlight w:val="none"/>
          <w:lang w:val="zh-CN" w:eastAsia="zh-CN"/>
        </w:rPr>
        <w:t>47</w:t>
      </w:r>
      <w:r>
        <w:rPr>
          <w:rFonts w:hint="eastAsia" w:ascii="Times New Roman" w:hAnsi="Times New Roman" w:eastAsia="仿宋_GB2312" w:cs="Times New Roman"/>
          <w:sz w:val="30"/>
          <w:szCs w:val="30"/>
          <w:highlight w:val="none"/>
          <w:lang w:val="en-US" w:eastAsia="zh-CN"/>
        </w:rPr>
        <w:t>11804</w:t>
      </w:r>
      <w:r>
        <w:rPr>
          <w:rFonts w:hint="eastAsia" w:ascii="Times New Roman" w:hAnsi="Times New Roman" w:eastAsia="仿宋_GB2312" w:cs="Times New Roman"/>
          <w:sz w:val="30"/>
          <w:szCs w:val="30"/>
          <w:highlight w:val="none"/>
          <w:lang w:val="zh-CN" w:eastAsia="zh-CN"/>
        </w:rPr>
        <w:t>.18</w:t>
      </w:r>
      <w:r>
        <w:rPr>
          <w:rFonts w:hint="eastAsia" w:ascii="Times New Roman" w:hAnsi="Times New Roman" w:eastAsia="仿宋_GB2312" w:cs="Times New Roman"/>
          <w:sz w:val="30"/>
          <w:szCs w:val="30"/>
          <w:highlight w:val="none"/>
          <w:lang w:val="en-US" w:eastAsia="zh-CN"/>
        </w:rPr>
        <w:t>元，主要用于</w:t>
      </w:r>
      <w:r>
        <w:rPr>
          <w:rFonts w:hint="eastAsia" w:ascii="Times New Roman" w:hAnsi="Times New Roman" w:eastAsia="仿宋_GB2312" w:cs="Times New Roman"/>
          <w:sz w:val="30"/>
          <w:szCs w:val="30"/>
          <w:highlight w:val="none"/>
          <w:lang w:val="zh-CN" w:eastAsia="zh-CN"/>
        </w:rPr>
        <w:t>保障云南省广播电视视听新媒体监测监管平台、监测前端系统以及</w:t>
      </w:r>
      <w:r>
        <w:rPr>
          <w:rFonts w:hint="eastAsia" w:ascii="Times New Roman" w:hAnsi="Times New Roman" w:eastAsia="仿宋_GB2312" w:cs="Times New Roman"/>
          <w:sz w:val="30"/>
          <w:szCs w:val="30"/>
          <w:highlight w:val="none"/>
          <w:lang w:val="en-US" w:eastAsia="zh-CN"/>
        </w:rPr>
        <w:t>云南应急广播省级平台</w:t>
      </w:r>
      <w:r>
        <w:rPr>
          <w:rFonts w:hint="eastAsia" w:ascii="Times New Roman" w:hAnsi="Times New Roman" w:eastAsia="仿宋_GB2312" w:cs="Times New Roman"/>
          <w:sz w:val="30"/>
          <w:szCs w:val="30"/>
          <w:highlight w:val="none"/>
          <w:lang w:val="zh-CN" w:eastAsia="zh-CN"/>
        </w:rPr>
        <w:t>各技术系统运行维护，确保正常运行</w:t>
      </w:r>
      <w:r>
        <w:rPr>
          <w:rFonts w:hint="default" w:ascii="Times New Roman" w:hAnsi="Times New Roman" w:eastAsia="仿宋_GB2312" w:cs="Times New Roman"/>
          <w:sz w:val="30"/>
          <w:szCs w:val="30"/>
          <w:highlight w:val="none"/>
          <w:lang w:val="en-US" w:eastAsia="zh-CN"/>
        </w:rPr>
        <w:t>。</w:t>
      </w:r>
    </w:p>
    <w:p>
      <w:pPr>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广播电视安全播出监测监管运维专项经费64410.00元，主要用于</w:t>
      </w:r>
      <w:r>
        <w:rPr>
          <w:rFonts w:hint="eastAsia" w:ascii="Times New Roman" w:hAnsi="Times New Roman" w:eastAsia="仿宋_GB2312" w:cs="Times New Roman"/>
          <w:sz w:val="30"/>
          <w:szCs w:val="30"/>
          <w:highlight w:val="none"/>
          <w:lang w:val="zh-CN" w:eastAsia="zh-CN"/>
        </w:rPr>
        <w:t>保障云南省广播电视与视听新媒体监测监管平台、监测前端系统以及</w:t>
      </w:r>
      <w:r>
        <w:rPr>
          <w:rFonts w:hint="eastAsia" w:ascii="Times New Roman" w:hAnsi="Times New Roman" w:eastAsia="仿宋_GB2312" w:cs="Times New Roman"/>
          <w:sz w:val="30"/>
          <w:szCs w:val="30"/>
          <w:highlight w:val="none"/>
          <w:lang w:val="en-US" w:eastAsia="zh-CN"/>
        </w:rPr>
        <w:t>云南应急广播省级平台</w:t>
      </w:r>
      <w:r>
        <w:rPr>
          <w:rFonts w:hint="eastAsia" w:ascii="Times New Roman" w:hAnsi="Times New Roman" w:eastAsia="仿宋_GB2312" w:cs="Times New Roman"/>
          <w:sz w:val="30"/>
          <w:szCs w:val="30"/>
          <w:highlight w:val="none"/>
          <w:lang w:val="zh-CN" w:eastAsia="zh-CN"/>
        </w:rPr>
        <w:t>各技术系统运行维护，确保正常运行</w:t>
      </w:r>
      <w:r>
        <w:rPr>
          <w:rFonts w:hint="default" w:ascii="Times New Roman" w:hAnsi="Times New Roman" w:eastAsia="仿宋_GB2312" w:cs="Times New Roman"/>
          <w:sz w:val="30"/>
          <w:szCs w:val="30"/>
          <w:highlight w:val="none"/>
          <w:lang w:val="en-US" w:eastAsia="zh-CN"/>
        </w:rPr>
        <w:t>。</w:t>
      </w:r>
    </w:p>
    <w:p>
      <w:pPr>
        <w:widowControl/>
        <w:snapToGrid w:val="0"/>
        <w:spacing w:before="100" w:after="100" w:line="600" w:lineRule="exact"/>
        <w:ind w:firstLine="600" w:firstLineChars="200"/>
        <w:jc w:val="left"/>
        <w:outlineLvl w:val="1"/>
        <w:rPr>
          <w:rFonts w:hint="eastAsia" w:ascii="黑体" w:hAnsi="黑体" w:eastAsia="黑体"/>
          <w:sz w:val="30"/>
          <w:szCs w:val="30"/>
          <w:highlight w:val="none"/>
        </w:rPr>
      </w:pPr>
      <w:r>
        <w:rPr>
          <w:rFonts w:hint="eastAsia" w:ascii="黑体" w:hAnsi="黑体" w:eastAsia="黑体"/>
          <w:sz w:val="30"/>
          <w:szCs w:val="30"/>
          <w:highlight w:val="none"/>
        </w:rPr>
        <w:t>三、一般公共预算财政拨款支出决算情况说明</w:t>
      </w:r>
    </w:p>
    <w:p>
      <w:pPr>
        <w:keepNext w:val="0"/>
        <w:keepLines w:val="0"/>
        <w:pageBreakBefore w:val="0"/>
        <w:widowControl/>
        <w:kinsoku/>
        <w:wordWrap/>
        <w:overflowPunct/>
        <w:topLinePunct w:val="0"/>
        <w:autoSpaceDE/>
        <w:autoSpaceDN/>
        <w:bidi w:val="0"/>
        <w:adjustRightInd/>
        <w:snapToGrid w:val="0"/>
        <w:spacing w:before="100" w:after="100" w:line="600" w:lineRule="exact"/>
        <w:ind w:firstLine="600" w:firstLineChars="200"/>
        <w:jc w:val="left"/>
        <w:textAlignment w:val="auto"/>
        <w:outlineLvl w:val="2"/>
        <w:rPr>
          <w:rFonts w:hint="eastAsia" w:ascii="楷体" w:hAnsi="楷体" w:eastAsia="楷体"/>
          <w:sz w:val="30"/>
          <w:szCs w:val="30"/>
          <w:highlight w:val="none"/>
        </w:rPr>
      </w:pPr>
      <w:r>
        <w:rPr>
          <w:rFonts w:hint="eastAsia" w:ascii="楷体" w:hAnsi="楷体" w:eastAsia="楷体"/>
          <w:sz w:val="30"/>
          <w:szCs w:val="30"/>
          <w:highlight w:val="none"/>
        </w:rPr>
        <w:t>（一）一般公共预算财政拨款支出决算总体情况</w:t>
      </w:r>
    </w:p>
    <w:p>
      <w:pPr>
        <w:keepNext w:val="0"/>
        <w:keepLines w:val="0"/>
        <w:pageBreakBefore w:val="0"/>
        <w:kinsoku/>
        <w:wordWrap/>
        <w:overflowPunct/>
        <w:topLinePunct w:val="0"/>
        <w:autoSpaceDE/>
        <w:autoSpaceDN/>
        <w:bidi w:val="0"/>
        <w:adjustRightInd/>
        <w:spacing w:line="600" w:lineRule="exact"/>
        <w:ind w:firstLine="600" w:firstLineChars="200"/>
        <w:textAlignment w:val="auto"/>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zh-CN" w:eastAsia="zh-CN"/>
        </w:rPr>
        <w:t>云南省广播电视局安全播出监测中心</w:t>
      </w:r>
      <w:r>
        <w:rPr>
          <w:rFonts w:hint="eastAsia" w:ascii="Times New Roman" w:hAnsi="Times New Roman" w:eastAsia="仿宋_GB2312" w:cs="Times New Roman"/>
          <w:sz w:val="30"/>
          <w:szCs w:val="30"/>
          <w:highlight w:val="none"/>
          <w:lang w:val="en-US" w:eastAsia="zh-CN"/>
        </w:rPr>
        <w:t>2025年度一般公共预算财政拨款支出</w:t>
      </w:r>
      <w:r>
        <w:rPr>
          <w:rFonts w:hint="eastAsia" w:ascii="Times New Roman" w:hAnsi="Times New Roman" w:eastAsia="仿宋_GB2312" w:cs="Times New Roman"/>
          <w:sz w:val="30"/>
          <w:szCs w:val="30"/>
          <w:highlight w:val="none"/>
          <w:lang w:val="zh-CN" w:eastAsia="zh-CN"/>
        </w:rPr>
        <w:t>10254284.27</w:t>
      </w:r>
      <w:r>
        <w:rPr>
          <w:rFonts w:hint="eastAsia" w:ascii="Times New Roman" w:hAnsi="Times New Roman" w:eastAsia="仿宋_GB2312" w:cs="Times New Roman"/>
          <w:sz w:val="30"/>
          <w:szCs w:val="30"/>
          <w:highlight w:val="none"/>
          <w:lang w:val="en-US" w:eastAsia="zh-CN"/>
        </w:rPr>
        <w:t>元，占本年支出合计的</w:t>
      </w:r>
      <w:r>
        <w:rPr>
          <w:rFonts w:hint="eastAsia" w:ascii="Times New Roman" w:hAnsi="Times New Roman" w:eastAsia="仿宋_GB2312" w:cs="Times New Roman"/>
          <w:sz w:val="30"/>
          <w:szCs w:val="30"/>
          <w:highlight w:val="none"/>
          <w:lang w:val="zh-CN" w:eastAsia="zh-CN"/>
        </w:rPr>
        <w:t>100.00</w:t>
      </w:r>
      <w:r>
        <w:rPr>
          <w:rFonts w:hint="eastAsia" w:ascii="Times New Roman" w:hAnsi="Times New Roman" w:eastAsia="仿宋_GB2312" w:cs="Times New Roman"/>
          <w:sz w:val="30"/>
          <w:szCs w:val="30"/>
          <w:highlight w:val="none"/>
          <w:lang w:val="en-US" w:eastAsia="zh-CN"/>
        </w:rPr>
        <w:t>%。与上年相比增加</w:t>
      </w:r>
      <w:r>
        <w:rPr>
          <w:rFonts w:hint="eastAsia" w:ascii="Times New Roman" w:hAnsi="Times New Roman" w:eastAsia="仿宋_GB2312" w:cs="Times New Roman"/>
          <w:sz w:val="30"/>
          <w:szCs w:val="30"/>
          <w:highlight w:val="none"/>
          <w:lang w:val="zh-CN" w:eastAsia="zh-CN"/>
        </w:rPr>
        <w:t>851459.53</w:t>
      </w:r>
      <w:r>
        <w:rPr>
          <w:rFonts w:hint="eastAsia" w:ascii="Times New Roman" w:hAnsi="Times New Roman" w:eastAsia="仿宋_GB2312" w:cs="Times New Roman"/>
          <w:sz w:val="30"/>
          <w:szCs w:val="30"/>
          <w:highlight w:val="none"/>
          <w:lang w:val="en-US" w:eastAsia="zh-CN"/>
        </w:rPr>
        <w:t>元，增长</w:t>
      </w:r>
      <w:r>
        <w:rPr>
          <w:rFonts w:hint="eastAsia" w:ascii="Times New Roman" w:hAnsi="Times New Roman" w:eastAsia="仿宋_GB2312" w:cs="Times New Roman"/>
          <w:sz w:val="30"/>
          <w:szCs w:val="30"/>
          <w:highlight w:val="none"/>
          <w:lang w:val="zh-CN" w:eastAsia="zh-CN"/>
        </w:rPr>
        <w:t>9.06</w:t>
      </w:r>
      <w:r>
        <w:rPr>
          <w:rFonts w:hint="eastAsia" w:ascii="Times New Roman" w:hAnsi="Times New Roman" w:eastAsia="仿宋_GB2312" w:cs="Times New Roman"/>
          <w:sz w:val="30"/>
          <w:szCs w:val="30"/>
          <w:highlight w:val="none"/>
          <w:lang w:val="en-US" w:eastAsia="zh-CN"/>
        </w:rPr>
        <w:t>%，完成年初预算的</w:t>
      </w:r>
      <w:r>
        <w:rPr>
          <w:rFonts w:hint="eastAsia" w:ascii="Times New Roman" w:hAnsi="Times New Roman" w:eastAsia="仿宋_GB2312" w:cs="Times New Roman"/>
          <w:sz w:val="30"/>
          <w:szCs w:val="30"/>
          <w:highlight w:val="none"/>
          <w:lang w:val="zh-CN" w:eastAsia="zh-CN"/>
        </w:rPr>
        <w:t>105.21</w:t>
      </w:r>
      <w:r>
        <w:rPr>
          <w:rFonts w:hint="eastAsia" w:ascii="Times New Roman" w:hAnsi="Times New Roman" w:eastAsia="仿宋_GB2312" w:cs="Times New Roman"/>
          <w:sz w:val="30"/>
          <w:szCs w:val="30"/>
          <w:highlight w:val="none"/>
          <w:lang w:val="en-US" w:eastAsia="zh-CN"/>
        </w:rPr>
        <w:t>%。</w:t>
      </w:r>
    </w:p>
    <w:p>
      <w:pPr>
        <w:keepNext w:val="0"/>
        <w:keepLines w:val="0"/>
        <w:pageBreakBefore w:val="0"/>
        <w:widowControl/>
        <w:kinsoku/>
        <w:wordWrap/>
        <w:overflowPunct/>
        <w:topLinePunct w:val="0"/>
        <w:autoSpaceDE/>
        <w:autoSpaceDN/>
        <w:bidi w:val="0"/>
        <w:adjustRightInd/>
        <w:snapToGrid w:val="0"/>
        <w:spacing w:before="100" w:after="100" w:line="600" w:lineRule="exact"/>
        <w:ind w:firstLine="600" w:firstLineChars="200"/>
        <w:jc w:val="left"/>
        <w:textAlignment w:val="auto"/>
        <w:outlineLvl w:val="2"/>
        <w:rPr>
          <w:rFonts w:hint="eastAsia" w:ascii="楷体" w:hAnsi="楷体" w:eastAsia="楷体"/>
          <w:sz w:val="30"/>
          <w:szCs w:val="30"/>
          <w:highlight w:val="none"/>
        </w:rPr>
      </w:pPr>
      <w:r>
        <w:rPr>
          <w:rFonts w:hint="eastAsia" w:ascii="楷体" w:hAnsi="楷体" w:eastAsia="楷体"/>
          <w:sz w:val="30"/>
          <w:szCs w:val="30"/>
          <w:highlight w:val="none"/>
        </w:rPr>
        <w:t>（二）一般公共预算财政拨款支出决算</w:t>
      </w:r>
      <w:r>
        <w:rPr>
          <w:rFonts w:hint="eastAsia" w:ascii="楷体" w:hAnsi="楷体" w:eastAsia="楷体"/>
          <w:sz w:val="30"/>
          <w:szCs w:val="30"/>
          <w:highlight w:val="none"/>
          <w:lang w:eastAsia="zh-CN"/>
        </w:rPr>
        <w:t>分功能分类科目情况</w:t>
      </w:r>
      <w:r>
        <w:rPr>
          <w:rFonts w:hint="eastAsia" w:ascii="楷体" w:hAnsi="楷体" w:eastAsia="楷体"/>
          <w:sz w:val="30"/>
          <w:szCs w:val="30"/>
          <w:highlight w:val="none"/>
        </w:rPr>
        <w:tab/>
      </w:r>
    </w:p>
    <w:p>
      <w:pPr>
        <w:keepNext w:val="0"/>
        <w:keepLines w:val="0"/>
        <w:pageBreakBefore w:val="0"/>
        <w:kinsoku/>
        <w:wordWrap/>
        <w:overflowPunct/>
        <w:topLinePunct w:val="0"/>
        <w:autoSpaceDE/>
        <w:autoSpaceDN/>
        <w:bidi w:val="0"/>
        <w:adjustRightInd/>
        <w:spacing w:line="600" w:lineRule="exact"/>
        <w:ind w:firstLine="600" w:firstLineChars="200"/>
        <w:textAlignment w:val="auto"/>
        <w:rPr>
          <w:rFonts w:hint="eastAsia" w:ascii="Times New Roman" w:hAnsi="Times New Roman" w:eastAsia="仿宋_GB2312" w:cs="Times New Roman"/>
          <w:sz w:val="30"/>
          <w:szCs w:val="30"/>
          <w:highlight w:val="none"/>
          <w:lang w:val="zh-CN" w:eastAsia="zh-CN"/>
        </w:rPr>
      </w:pPr>
      <w:r>
        <w:rPr>
          <w:rFonts w:hint="eastAsia" w:ascii="Times New Roman" w:hAnsi="Times New Roman" w:eastAsia="仿宋_GB2312" w:cs="Times New Roman"/>
          <w:sz w:val="30"/>
          <w:szCs w:val="30"/>
          <w:highlight w:val="none"/>
          <w:lang w:val="zh-CN" w:eastAsia="zh-CN"/>
        </w:rPr>
        <w:t>1.一般公共服务（类）支出0.00元，占一般公共预算财政拨款总支出的0.00%，年初无此项预算。</w:t>
      </w:r>
    </w:p>
    <w:p>
      <w:pPr>
        <w:spacing w:line="600" w:lineRule="exact"/>
        <w:ind w:firstLine="600" w:firstLineChars="200"/>
        <w:rPr>
          <w:rFonts w:hint="eastAsia" w:ascii="Times New Roman" w:hAnsi="Times New Roman" w:eastAsia="仿宋_GB2312" w:cs="Times New Roman"/>
          <w:sz w:val="30"/>
          <w:szCs w:val="30"/>
          <w:highlight w:val="none"/>
          <w:lang w:val="zh-CN" w:eastAsia="zh-CN"/>
        </w:rPr>
      </w:pPr>
      <w:r>
        <w:rPr>
          <w:rFonts w:hint="eastAsia" w:ascii="Times New Roman" w:hAnsi="Times New Roman" w:eastAsia="仿宋_GB2312" w:cs="Times New Roman"/>
          <w:sz w:val="30"/>
          <w:szCs w:val="30"/>
          <w:highlight w:val="none"/>
          <w:lang w:val="zh-CN" w:eastAsia="zh-CN"/>
        </w:rPr>
        <w:t>2.外交（类）支出0.00元，占一般公共预算财政拨款总支出的0.00%，年初无此项预算。</w:t>
      </w:r>
    </w:p>
    <w:p>
      <w:pPr>
        <w:spacing w:line="600" w:lineRule="exact"/>
        <w:ind w:firstLine="600" w:firstLineChars="200"/>
        <w:rPr>
          <w:rFonts w:hint="eastAsia" w:ascii="Times New Roman" w:hAnsi="Times New Roman" w:eastAsia="仿宋_GB2312" w:cs="Times New Roman"/>
          <w:sz w:val="30"/>
          <w:szCs w:val="30"/>
          <w:highlight w:val="none"/>
          <w:lang w:val="zh-CN" w:eastAsia="zh-CN"/>
        </w:rPr>
      </w:pPr>
      <w:r>
        <w:rPr>
          <w:rFonts w:hint="eastAsia" w:ascii="Times New Roman" w:hAnsi="Times New Roman" w:eastAsia="仿宋_GB2312" w:cs="Times New Roman"/>
          <w:sz w:val="30"/>
          <w:szCs w:val="30"/>
          <w:highlight w:val="none"/>
          <w:lang w:val="zh-CN" w:eastAsia="zh-CN"/>
        </w:rPr>
        <w:t>3.国防（类）支出0.00元，占一般公共预算财政拨款总支出的0.00%，年初无此项预算。</w:t>
      </w:r>
    </w:p>
    <w:p>
      <w:pPr>
        <w:spacing w:line="600" w:lineRule="exact"/>
        <w:ind w:firstLine="600" w:firstLineChars="200"/>
        <w:rPr>
          <w:rFonts w:hint="eastAsia" w:ascii="Times New Roman" w:hAnsi="Times New Roman" w:eastAsia="仿宋_GB2312" w:cs="Times New Roman"/>
          <w:sz w:val="30"/>
          <w:szCs w:val="30"/>
          <w:highlight w:val="none"/>
          <w:lang w:val="zh-CN" w:eastAsia="zh-CN"/>
        </w:rPr>
      </w:pPr>
      <w:r>
        <w:rPr>
          <w:rFonts w:hint="eastAsia" w:ascii="Times New Roman" w:hAnsi="Times New Roman" w:eastAsia="仿宋_GB2312" w:cs="Times New Roman"/>
          <w:sz w:val="30"/>
          <w:szCs w:val="30"/>
          <w:highlight w:val="none"/>
          <w:lang w:val="zh-CN" w:eastAsia="zh-CN"/>
        </w:rPr>
        <w:t>4.公共安全（类）支出0.00元，占一般公共预算财政拨款总支出的0.00%，年初无此项预算。</w:t>
      </w:r>
    </w:p>
    <w:p>
      <w:pPr>
        <w:spacing w:line="600" w:lineRule="exact"/>
        <w:ind w:firstLine="600" w:firstLineChars="200"/>
        <w:rPr>
          <w:rFonts w:hint="eastAsia" w:ascii="Times New Roman" w:hAnsi="Times New Roman" w:eastAsia="仿宋_GB2312" w:cs="Times New Roman"/>
          <w:sz w:val="30"/>
          <w:szCs w:val="30"/>
          <w:highlight w:val="none"/>
          <w:lang w:val="zh-CN" w:eastAsia="zh-CN"/>
        </w:rPr>
      </w:pPr>
      <w:r>
        <w:rPr>
          <w:rFonts w:hint="eastAsia" w:ascii="Times New Roman" w:hAnsi="Times New Roman" w:eastAsia="仿宋_GB2312" w:cs="Times New Roman"/>
          <w:sz w:val="30"/>
          <w:szCs w:val="30"/>
          <w:highlight w:val="none"/>
          <w:lang w:val="en-US" w:eastAsia="zh-CN"/>
        </w:rPr>
        <w:t>5.教育（类）支出0.00元，占一般公共预算财政拨款总支出的0.00%</w:t>
      </w:r>
      <w:r>
        <w:rPr>
          <w:rFonts w:hint="eastAsia" w:ascii="Times New Roman" w:hAnsi="Times New Roman" w:eastAsia="仿宋_GB2312" w:cs="Times New Roman"/>
          <w:sz w:val="30"/>
          <w:szCs w:val="30"/>
          <w:highlight w:val="none"/>
          <w:lang w:val="zh-CN" w:eastAsia="zh-CN"/>
        </w:rPr>
        <w:t>，年初无此项预算。</w:t>
      </w:r>
    </w:p>
    <w:p>
      <w:pPr>
        <w:spacing w:line="600" w:lineRule="exact"/>
        <w:ind w:firstLine="600" w:firstLineChars="200"/>
        <w:rPr>
          <w:rFonts w:hint="eastAsia" w:ascii="Times New Roman" w:hAnsi="Times New Roman" w:eastAsia="仿宋_GB2312" w:cs="Times New Roman"/>
          <w:sz w:val="30"/>
          <w:szCs w:val="30"/>
          <w:highlight w:val="none"/>
          <w:lang w:val="zh-CN" w:eastAsia="zh-CN"/>
        </w:rPr>
      </w:pPr>
      <w:r>
        <w:rPr>
          <w:rFonts w:hint="eastAsia" w:ascii="Times New Roman" w:hAnsi="Times New Roman" w:eastAsia="仿宋_GB2312" w:cs="Times New Roman"/>
          <w:sz w:val="30"/>
          <w:szCs w:val="30"/>
          <w:highlight w:val="none"/>
          <w:lang w:val="en-US" w:eastAsia="zh-CN"/>
        </w:rPr>
        <w:t>6.科学技术（类）支出0.00元，占一般公共预算财政拨款总支出的0.00%</w:t>
      </w:r>
      <w:r>
        <w:rPr>
          <w:rFonts w:hint="eastAsia" w:ascii="Times New Roman" w:hAnsi="Times New Roman" w:eastAsia="仿宋_GB2312" w:cs="Times New Roman"/>
          <w:sz w:val="30"/>
          <w:szCs w:val="30"/>
          <w:highlight w:val="none"/>
          <w:lang w:val="zh-CN" w:eastAsia="zh-CN"/>
        </w:rPr>
        <w:t>，年初无此项预算。</w:t>
      </w:r>
    </w:p>
    <w:p>
      <w:pPr>
        <w:spacing w:line="600" w:lineRule="exact"/>
        <w:ind w:firstLine="600" w:firstLineChars="200"/>
        <w:rPr>
          <w:rFonts w:hint="eastAsia" w:ascii="Times New Roman" w:hAnsi="Times New Roman" w:eastAsia="仿宋_GB2312" w:cs="Times New Roman"/>
          <w:sz w:val="30"/>
          <w:szCs w:val="30"/>
          <w:highlight w:val="none"/>
          <w:lang w:val="zh-CN" w:eastAsia="zh-CN"/>
        </w:rPr>
      </w:pPr>
      <w:r>
        <w:rPr>
          <w:rFonts w:hint="eastAsia" w:ascii="Times New Roman" w:hAnsi="Times New Roman" w:eastAsia="仿宋_GB2312" w:cs="Times New Roman"/>
          <w:sz w:val="30"/>
          <w:szCs w:val="30"/>
          <w:highlight w:val="none"/>
          <w:lang w:val="en-US" w:eastAsia="zh-CN"/>
        </w:rPr>
        <w:t>7.文化旅游体育与传媒（类）支出8764188.27元，占一般公共预算财政拨款总支出的85.47%</w:t>
      </w:r>
      <w:r>
        <w:rPr>
          <w:rFonts w:hint="eastAsia" w:ascii="Times New Roman" w:hAnsi="Times New Roman" w:eastAsia="仿宋_GB2312" w:cs="Times New Roman"/>
          <w:sz w:val="30"/>
          <w:szCs w:val="30"/>
          <w:highlight w:val="none"/>
          <w:lang w:val="zh-CN" w:eastAsia="zh-CN"/>
        </w:rPr>
        <w:t>，完成年初预算的104.27</w:t>
      </w:r>
      <w:r>
        <w:rPr>
          <w:rFonts w:hint="eastAsia" w:ascii="Times New Roman" w:hAnsi="Times New Roman" w:eastAsia="仿宋_GB2312" w:cs="Times New Roman"/>
          <w:sz w:val="30"/>
          <w:szCs w:val="30"/>
          <w:highlight w:val="none"/>
          <w:lang w:val="en-US" w:eastAsia="zh-CN"/>
        </w:rPr>
        <w:t>%</w:t>
      </w:r>
      <w:r>
        <w:rPr>
          <w:rFonts w:hint="eastAsia" w:ascii="Times New Roman" w:hAnsi="Times New Roman" w:eastAsia="仿宋_GB2312" w:cs="Times New Roman"/>
          <w:sz w:val="30"/>
          <w:szCs w:val="30"/>
          <w:highlight w:val="none"/>
          <w:lang w:val="zh-CN" w:eastAsia="zh-CN"/>
        </w:rPr>
        <w:t>。主要用于云南省广播电视局安全播出监测中心</w:t>
      </w:r>
      <w:r>
        <w:rPr>
          <w:rFonts w:hint="default" w:ascii="Times New Roman" w:hAnsi="Times New Roman" w:eastAsia="仿宋_GB2312" w:cs="Times New Roman"/>
          <w:sz w:val="30"/>
          <w:szCs w:val="30"/>
          <w:highlight w:val="none"/>
          <w:lang w:val="en-US" w:eastAsia="zh-CN"/>
        </w:rPr>
        <w:t>人员工资福利</w:t>
      </w:r>
      <w:r>
        <w:rPr>
          <w:rFonts w:hint="eastAsia" w:ascii="Times New Roman" w:hAnsi="Times New Roman" w:eastAsia="仿宋_GB2312" w:cs="Times New Roman"/>
          <w:sz w:val="30"/>
          <w:szCs w:val="30"/>
          <w:highlight w:val="none"/>
          <w:lang w:val="en-US" w:eastAsia="zh-CN"/>
        </w:rPr>
        <w:t>支出</w:t>
      </w:r>
      <w:r>
        <w:rPr>
          <w:rFonts w:hint="default" w:ascii="Times New Roman" w:hAnsi="Times New Roman" w:eastAsia="仿宋_GB2312" w:cs="Times New Roman"/>
          <w:sz w:val="30"/>
          <w:szCs w:val="30"/>
          <w:highlight w:val="none"/>
          <w:lang w:val="en-US" w:eastAsia="zh-CN"/>
        </w:rPr>
        <w:t>、公用经费</w:t>
      </w:r>
      <w:r>
        <w:rPr>
          <w:rFonts w:hint="eastAsia" w:ascii="Times New Roman" w:hAnsi="Times New Roman" w:eastAsia="仿宋_GB2312" w:cs="Times New Roman"/>
          <w:sz w:val="30"/>
          <w:szCs w:val="30"/>
          <w:highlight w:val="none"/>
          <w:lang w:val="en-US" w:eastAsia="zh-CN"/>
        </w:rPr>
        <w:t>支出、政务信息化运维服务项目补助资金以及</w:t>
      </w:r>
      <w:r>
        <w:rPr>
          <w:rFonts w:hint="default" w:ascii="Times New Roman" w:hAnsi="Times New Roman" w:eastAsia="仿宋_GB2312" w:cs="Times New Roman"/>
          <w:sz w:val="30"/>
          <w:szCs w:val="30"/>
          <w:highlight w:val="none"/>
          <w:lang w:val="en-US" w:eastAsia="zh-CN"/>
        </w:rPr>
        <w:t>广播电视安全播出监测监管运维专项经费</w:t>
      </w:r>
      <w:r>
        <w:rPr>
          <w:rFonts w:hint="eastAsia" w:ascii="Times New Roman" w:hAnsi="Times New Roman" w:eastAsia="仿宋_GB2312" w:cs="Times New Roman"/>
          <w:sz w:val="30"/>
          <w:szCs w:val="30"/>
          <w:highlight w:val="none"/>
          <w:lang w:val="en-US" w:eastAsia="zh-CN"/>
        </w:rPr>
        <w:t>支出</w:t>
      </w:r>
      <w:r>
        <w:rPr>
          <w:rFonts w:hint="default" w:ascii="Times New Roman" w:hAnsi="Times New Roman" w:eastAsia="仿宋_GB2312" w:cs="Times New Roman"/>
          <w:sz w:val="30"/>
          <w:szCs w:val="30"/>
          <w:highlight w:val="none"/>
          <w:lang w:val="en-US" w:eastAsia="zh-CN"/>
        </w:rPr>
        <w:t>。</w:t>
      </w:r>
      <w:r>
        <w:rPr>
          <w:rFonts w:hint="eastAsia" w:ascii="Times New Roman" w:hAnsi="Times New Roman" w:eastAsia="仿宋_GB2312" w:cs="Times New Roman"/>
          <w:sz w:val="30"/>
          <w:szCs w:val="30"/>
          <w:highlight w:val="none"/>
          <w:lang w:val="zh-CN" w:eastAsia="zh-CN"/>
        </w:rPr>
        <w:t>造成预决算差异的主要原因是</w:t>
      </w:r>
      <w:r>
        <w:rPr>
          <w:rFonts w:hint="eastAsia" w:ascii="Times New Roman" w:hAnsi="Times New Roman" w:eastAsia="仿宋_GB2312" w:cs="Times New Roman"/>
          <w:sz w:val="30"/>
          <w:szCs w:val="30"/>
          <w:highlight w:val="none"/>
          <w:lang w:val="en-US" w:eastAsia="zh-CN"/>
        </w:rPr>
        <w:t>2025年调入1人、</w:t>
      </w:r>
      <w:r>
        <w:rPr>
          <w:rFonts w:hint="default" w:ascii="Times New Roman" w:hAnsi="Times New Roman" w:eastAsia="仿宋_GB2312" w:cs="Times New Roman"/>
          <w:sz w:val="30"/>
          <w:szCs w:val="30"/>
          <w:highlight w:val="none"/>
          <w:lang w:val="en-US" w:eastAsia="zh-CN"/>
        </w:rPr>
        <w:t>人员增资</w:t>
      </w:r>
      <w:r>
        <w:rPr>
          <w:rFonts w:hint="eastAsia" w:ascii="Times New Roman" w:hAnsi="Times New Roman" w:eastAsia="仿宋_GB2312" w:cs="Times New Roman"/>
          <w:sz w:val="30"/>
          <w:szCs w:val="30"/>
          <w:highlight w:val="none"/>
          <w:lang w:val="en-US" w:eastAsia="zh-CN"/>
        </w:rPr>
        <w:t>形成的正常人员经费增加。</w:t>
      </w:r>
    </w:p>
    <w:p>
      <w:pPr>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8.社会保障和就业（类）支出581687.13元，占一般公共预算财政拨款总支出的5.67%</w:t>
      </w:r>
      <w:r>
        <w:rPr>
          <w:rFonts w:hint="eastAsia" w:ascii="Times New Roman" w:hAnsi="Times New Roman" w:eastAsia="仿宋_GB2312" w:cs="Times New Roman"/>
          <w:sz w:val="30"/>
          <w:szCs w:val="30"/>
          <w:highlight w:val="none"/>
          <w:lang w:val="zh-CN" w:eastAsia="zh-CN"/>
        </w:rPr>
        <w:t>，完成年初预算的121.07</w:t>
      </w:r>
      <w:r>
        <w:rPr>
          <w:rFonts w:hint="eastAsia" w:ascii="Times New Roman" w:hAnsi="Times New Roman" w:eastAsia="仿宋_GB2312" w:cs="Times New Roman"/>
          <w:sz w:val="30"/>
          <w:szCs w:val="30"/>
          <w:highlight w:val="none"/>
          <w:lang w:val="en-US" w:eastAsia="zh-CN"/>
        </w:rPr>
        <w:t>%</w:t>
      </w:r>
      <w:r>
        <w:rPr>
          <w:rFonts w:hint="eastAsia" w:ascii="Times New Roman" w:hAnsi="Times New Roman" w:eastAsia="仿宋_GB2312" w:cs="Times New Roman"/>
          <w:sz w:val="30"/>
          <w:szCs w:val="30"/>
          <w:highlight w:val="none"/>
          <w:lang w:val="zh-CN" w:eastAsia="zh-CN"/>
        </w:rPr>
        <w:t>。</w:t>
      </w:r>
      <w:r>
        <w:rPr>
          <w:rFonts w:hint="default" w:ascii="Times New Roman" w:hAnsi="Times New Roman" w:eastAsia="仿宋_GB2312" w:cs="Times New Roman"/>
          <w:sz w:val="30"/>
          <w:szCs w:val="30"/>
          <w:highlight w:val="none"/>
          <w:lang w:val="en-US" w:eastAsia="zh-CN"/>
        </w:rPr>
        <w:t>主要用于</w:t>
      </w:r>
      <w:r>
        <w:rPr>
          <w:rFonts w:hint="eastAsia" w:ascii="Times New Roman" w:hAnsi="Times New Roman" w:eastAsia="仿宋_GB2312" w:cs="Times New Roman"/>
          <w:sz w:val="30"/>
          <w:szCs w:val="30"/>
          <w:highlight w:val="none"/>
          <w:lang w:val="en-US" w:eastAsia="zh-CN"/>
        </w:rPr>
        <w:t>云南省广播电视局安全播出监测中心职工基本</w:t>
      </w:r>
      <w:r>
        <w:rPr>
          <w:rFonts w:hint="default" w:ascii="Times New Roman" w:hAnsi="Times New Roman" w:eastAsia="仿宋_GB2312" w:cs="Times New Roman"/>
          <w:sz w:val="30"/>
          <w:szCs w:val="30"/>
          <w:highlight w:val="none"/>
          <w:lang w:val="en-US" w:eastAsia="zh-CN"/>
        </w:rPr>
        <w:t>养老保险</w:t>
      </w:r>
      <w:r>
        <w:rPr>
          <w:rFonts w:hint="eastAsia" w:ascii="Times New Roman" w:hAnsi="Times New Roman" w:eastAsia="仿宋_GB2312" w:cs="Times New Roman"/>
          <w:sz w:val="30"/>
          <w:szCs w:val="30"/>
          <w:highlight w:val="none"/>
          <w:lang w:val="en-US" w:eastAsia="zh-CN"/>
        </w:rPr>
        <w:t>、失业保险、工伤保险等社会保障缴费</w:t>
      </w:r>
      <w:r>
        <w:rPr>
          <w:rFonts w:hint="default" w:ascii="Times New Roman" w:hAnsi="Times New Roman" w:eastAsia="仿宋_GB2312" w:cs="Times New Roman"/>
          <w:sz w:val="30"/>
          <w:szCs w:val="30"/>
          <w:highlight w:val="none"/>
          <w:lang w:val="en-US" w:eastAsia="zh-CN"/>
        </w:rPr>
        <w:t>支出</w:t>
      </w:r>
      <w:r>
        <w:rPr>
          <w:rFonts w:hint="eastAsia" w:ascii="Times New Roman" w:hAnsi="Times New Roman" w:eastAsia="仿宋_GB2312" w:cs="Times New Roman"/>
          <w:sz w:val="30"/>
          <w:szCs w:val="30"/>
          <w:highlight w:val="none"/>
          <w:lang w:val="en-US" w:eastAsia="zh-CN"/>
        </w:rPr>
        <w:t>。造成预决算差异的主要原因：一是2025年调入1人，相应经费变动；二是缴费基数正常调整变动，属于正常变动范围。</w:t>
      </w:r>
    </w:p>
    <w:p>
      <w:pPr>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9.卫生健康（类）支出</w:t>
      </w:r>
      <w:r>
        <w:rPr>
          <w:rFonts w:hint="eastAsia" w:ascii="Times New Roman" w:hAnsi="Times New Roman" w:eastAsia="仿宋_GB2312" w:cs="Times New Roman"/>
          <w:sz w:val="30"/>
          <w:szCs w:val="30"/>
          <w:highlight w:val="none"/>
          <w:lang w:val="zh-CN" w:eastAsia="zh-CN"/>
        </w:rPr>
        <w:t>548978.87元，占一般公共预算财政拨款总支出的5.35%，完成年初预算的100.73</w:t>
      </w:r>
      <w:r>
        <w:rPr>
          <w:rFonts w:hint="eastAsia" w:ascii="Times New Roman" w:hAnsi="Times New Roman" w:eastAsia="仿宋_GB2312" w:cs="Times New Roman"/>
          <w:sz w:val="30"/>
          <w:szCs w:val="30"/>
          <w:highlight w:val="none"/>
          <w:lang w:val="en-US" w:eastAsia="zh-CN"/>
        </w:rPr>
        <w:t>%。主要用于云南省广播电视局安全播出监测中心职工医疗保险缴费支出。造成预决算差异的主要原因一是2025年调入1人，相应经费变动；二是缴费基数正常调整变动，属于正常变动范围。</w:t>
      </w:r>
    </w:p>
    <w:p>
      <w:pPr>
        <w:spacing w:line="600" w:lineRule="exact"/>
        <w:ind w:firstLine="600" w:firstLineChars="200"/>
        <w:rPr>
          <w:rFonts w:hint="eastAsia" w:ascii="Times New Roman" w:hAnsi="Times New Roman" w:eastAsia="仿宋_GB2312" w:cs="Times New Roman"/>
          <w:sz w:val="30"/>
          <w:szCs w:val="30"/>
          <w:highlight w:val="none"/>
          <w:lang w:val="zh-CN" w:eastAsia="zh-CN"/>
        </w:rPr>
      </w:pPr>
      <w:r>
        <w:rPr>
          <w:rFonts w:hint="eastAsia" w:ascii="Times New Roman" w:hAnsi="Times New Roman" w:eastAsia="仿宋_GB2312" w:cs="Times New Roman"/>
          <w:sz w:val="30"/>
          <w:szCs w:val="30"/>
          <w:highlight w:val="none"/>
          <w:lang w:val="en-US" w:eastAsia="zh-CN"/>
        </w:rPr>
        <w:t>10.节能环保（类）支出</w:t>
      </w:r>
      <w:r>
        <w:rPr>
          <w:rFonts w:hint="eastAsia" w:ascii="Times New Roman" w:hAnsi="Times New Roman" w:eastAsia="仿宋_GB2312" w:cs="Times New Roman"/>
          <w:sz w:val="30"/>
          <w:szCs w:val="30"/>
          <w:highlight w:val="none"/>
          <w:lang w:val="zh-CN" w:eastAsia="zh-CN"/>
        </w:rPr>
        <w:t>0.00元，占一般公共预算财政拨款总支出的0.00%，年初无此项预算。</w:t>
      </w:r>
    </w:p>
    <w:p>
      <w:pPr>
        <w:spacing w:line="600" w:lineRule="exact"/>
        <w:ind w:firstLine="600" w:firstLineChars="200"/>
        <w:rPr>
          <w:rFonts w:hint="eastAsia" w:ascii="Times New Roman" w:hAnsi="Times New Roman" w:eastAsia="仿宋_GB2312" w:cs="Times New Roman"/>
          <w:sz w:val="30"/>
          <w:szCs w:val="30"/>
          <w:highlight w:val="none"/>
          <w:lang w:val="zh-CN" w:eastAsia="zh-CN"/>
        </w:rPr>
      </w:pPr>
      <w:r>
        <w:rPr>
          <w:rFonts w:hint="eastAsia" w:ascii="Times New Roman" w:hAnsi="Times New Roman" w:eastAsia="仿宋_GB2312" w:cs="Times New Roman"/>
          <w:sz w:val="30"/>
          <w:szCs w:val="30"/>
          <w:highlight w:val="none"/>
          <w:lang w:val="en-US" w:eastAsia="zh-CN"/>
        </w:rPr>
        <w:t>11.城乡社区（类）支出</w:t>
      </w:r>
      <w:r>
        <w:rPr>
          <w:rFonts w:hint="eastAsia" w:ascii="Times New Roman" w:hAnsi="Times New Roman" w:eastAsia="仿宋_GB2312" w:cs="Times New Roman"/>
          <w:sz w:val="30"/>
          <w:szCs w:val="30"/>
          <w:highlight w:val="none"/>
          <w:lang w:val="zh-CN" w:eastAsia="zh-CN"/>
        </w:rPr>
        <w:t>0.00元，占一般公共预算财政拨款总支出的0.00%，年初无此项预算。</w:t>
      </w:r>
    </w:p>
    <w:p>
      <w:pPr>
        <w:spacing w:line="600" w:lineRule="exact"/>
        <w:ind w:firstLine="600" w:firstLineChars="200"/>
        <w:rPr>
          <w:rFonts w:hint="eastAsia" w:ascii="Times New Roman" w:hAnsi="Times New Roman" w:eastAsia="仿宋_GB2312" w:cs="Times New Roman"/>
          <w:sz w:val="30"/>
          <w:szCs w:val="30"/>
          <w:highlight w:val="none"/>
          <w:lang w:val="zh-CN" w:eastAsia="zh-CN"/>
        </w:rPr>
      </w:pPr>
      <w:r>
        <w:rPr>
          <w:rFonts w:hint="eastAsia" w:ascii="Times New Roman" w:hAnsi="Times New Roman" w:eastAsia="仿宋_GB2312" w:cs="Times New Roman"/>
          <w:sz w:val="30"/>
          <w:szCs w:val="30"/>
          <w:highlight w:val="none"/>
          <w:lang w:val="en-US" w:eastAsia="zh-CN"/>
        </w:rPr>
        <w:t>12.农林水（类）支出</w:t>
      </w:r>
      <w:r>
        <w:rPr>
          <w:rFonts w:hint="eastAsia" w:ascii="Times New Roman" w:hAnsi="Times New Roman" w:eastAsia="仿宋_GB2312" w:cs="Times New Roman"/>
          <w:sz w:val="30"/>
          <w:szCs w:val="30"/>
          <w:highlight w:val="none"/>
          <w:lang w:val="zh-CN" w:eastAsia="zh-CN"/>
        </w:rPr>
        <w:t>0.00元，占一般公共预算财政拨款总支出的0.00%，初无此项预算。</w:t>
      </w:r>
    </w:p>
    <w:p>
      <w:pPr>
        <w:spacing w:line="600" w:lineRule="exact"/>
        <w:ind w:firstLine="600" w:firstLineChars="200"/>
        <w:rPr>
          <w:rFonts w:hint="eastAsia" w:ascii="Times New Roman" w:hAnsi="Times New Roman" w:eastAsia="仿宋_GB2312" w:cs="Times New Roman"/>
          <w:sz w:val="30"/>
          <w:szCs w:val="30"/>
          <w:highlight w:val="none"/>
          <w:lang w:val="zh-CN" w:eastAsia="zh-CN"/>
        </w:rPr>
      </w:pPr>
      <w:r>
        <w:rPr>
          <w:rFonts w:hint="eastAsia" w:ascii="Times New Roman" w:hAnsi="Times New Roman" w:eastAsia="仿宋_GB2312" w:cs="Times New Roman"/>
          <w:sz w:val="30"/>
          <w:szCs w:val="30"/>
          <w:highlight w:val="none"/>
          <w:lang w:val="en-US" w:eastAsia="zh-CN"/>
        </w:rPr>
        <w:t>13.交通运输（类）支出</w:t>
      </w:r>
      <w:r>
        <w:rPr>
          <w:rFonts w:hint="eastAsia" w:ascii="Times New Roman" w:hAnsi="Times New Roman" w:eastAsia="仿宋_GB2312" w:cs="Times New Roman"/>
          <w:sz w:val="30"/>
          <w:szCs w:val="30"/>
          <w:highlight w:val="none"/>
          <w:lang w:val="zh-CN" w:eastAsia="zh-CN"/>
        </w:rPr>
        <w:t>0.00元，占一般公共预算财政拨款总支出的0.00%，年初无此项预算。</w:t>
      </w:r>
    </w:p>
    <w:p>
      <w:pPr>
        <w:spacing w:line="600" w:lineRule="exact"/>
        <w:ind w:firstLine="600" w:firstLineChars="200"/>
        <w:rPr>
          <w:rFonts w:hint="eastAsia" w:ascii="Times New Roman" w:hAnsi="Times New Roman" w:eastAsia="仿宋_GB2312" w:cs="Times New Roman"/>
          <w:sz w:val="30"/>
          <w:szCs w:val="30"/>
          <w:highlight w:val="none"/>
          <w:lang w:val="zh-CN" w:eastAsia="zh-CN"/>
        </w:rPr>
      </w:pPr>
      <w:r>
        <w:rPr>
          <w:rFonts w:hint="eastAsia" w:ascii="Times New Roman" w:hAnsi="Times New Roman" w:eastAsia="仿宋_GB2312" w:cs="Times New Roman"/>
          <w:sz w:val="30"/>
          <w:szCs w:val="30"/>
          <w:highlight w:val="none"/>
          <w:lang w:val="en-US" w:eastAsia="zh-CN"/>
        </w:rPr>
        <w:t>14.资源勘探工业信息等（类）支出</w:t>
      </w:r>
      <w:r>
        <w:rPr>
          <w:rFonts w:hint="eastAsia" w:ascii="Times New Roman" w:hAnsi="Times New Roman" w:eastAsia="仿宋_GB2312" w:cs="Times New Roman"/>
          <w:sz w:val="30"/>
          <w:szCs w:val="30"/>
          <w:highlight w:val="none"/>
          <w:lang w:val="zh-CN" w:eastAsia="zh-CN"/>
        </w:rPr>
        <w:t>0.00元，占一般公共预算财政拨款总支出的0.00%，年初无此项预算。</w:t>
      </w:r>
    </w:p>
    <w:p>
      <w:pPr>
        <w:spacing w:line="600" w:lineRule="exact"/>
        <w:ind w:firstLine="600" w:firstLineChars="200"/>
        <w:rPr>
          <w:rFonts w:hint="eastAsia" w:ascii="Times New Roman" w:hAnsi="Times New Roman" w:eastAsia="仿宋_GB2312" w:cs="Times New Roman"/>
          <w:sz w:val="30"/>
          <w:szCs w:val="30"/>
          <w:highlight w:val="none"/>
          <w:lang w:val="zh-CN" w:eastAsia="zh-CN"/>
        </w:rPr>
      </w:pPr>
      <w:r>
        <w:rPr>
          <w:rFonts w:hint="eastAsia" w:ascii="Times New Roman" w:hAnsi="Times New Roman" w:eastAsia="仿宋_GB2312" w:cs="Times New Roman"/>
          <w:sz w:val="30"/>
          <w:szCs w:val="30"/>
          <w:highlight w:val="none"/>
          <w:lang w:val="en-US" w:eastAsia="zh-CN"/>
        </w:rPr>
        <w:t>15.商业服务业等（类）支出</w:t>
      </w:r>
      <w:r>
        <w:rPr>
          <w:rFonts w:hint="eastAsia" w:ascii="Times New Roman" w:hAnsi="Times New Roman" w:eastAsia="仿宋_GB2312" w:cs="Times New Roman"/>
          <w:sz w:val="30"/>
          <w:szCs w:val="30"/>
          <w:highlight w:val="none"/>
          <w:lang w:val="zh-CN" w:eastAsia="zh-CN"/>
        </w:rPr>
        <w:t>0.00元，占一般公共预算财政拨款总支出的0.00%，年初无此项预算。</w:t>
      </w:r>
    </w:p>
    <w:p>
      <w:pPr>
        <w:spacing w:line="600" w:lineRule="exact"/>
        <w:ind w:firstLine="600" w:firstLineChars="200"/>
        <w:rPr>
          <w:rFonts w:hint="eastAsia" w:ascii="Times New Roman" w:hAnsi="Times New Roman" w:eastAsia="仿宋_GB2312" w:cs="Times New Roman"/>
          <w:sz w:val="30"/>
          <w:szCs w:val="30"/>
          <w:highlight w:val="none"/>
          <w:lang w:val="zh-CN" w:eastAsia="zh-CN"/>
        </w:rPr>
      </w:pPr>
      <w:r>
        <w:rPr>
          <w:rFonts w:hint="eastAsia" w:ascii="Times New Roman" w:hAnsi="Times New Roman" w:eastAsia="仿宋_GB2312" w:cs="Times New Roman"/>
          <w:sz w:val="30"/>
          <w:szCs w:val="30"/>
          <w:highlight w:val="none"/>
          <w:lang w:val="en-US" w:eastAsia="zh-CN"/>
        </w:rPr>
        <w:t>16.金融（类）支出</w:t>
      </w:r>
      <w:r>
        <w:rPr>
          <w:rFonts w:hint="eastAsia" w:ascii="Times New Roman" w:hAnsi="Times New Roman" w:eastAsia="仿宋_GB2312" w:cs="Times New Roman"/>
          <w:sz w:val="30"/>
          <w:szCs w:val="30"/>
          <w:highlight w:val="none"/>
          <w:lang w:val="zh-CN" w:eastAsia="zh-CN"/>
        </w:rPr>
        <w:t>0.00元，占一般公共预算财政拨款总支出的0.00%</w:t>
      </w:r>
      <w:r>
        <w:rPr>
          <w:rFonts w:hint="eastAsia" w:eastAsia="仿宋_GB2312" w:cs="Times New Roman"/>
          <w:sz w:val="30"/>
          <w:szCs w:val="30"/>
          <w:highlight w:val="none"/>
          <w:lang w:val="zh-CN" w:eastAsia="zh-CN"/>
        </w:rPr>
        <w:t>，</w:t>
      </w:r>
      <w:r>
        <w:rPr>
          <w:rFonts w:hint="eastAsia" w:ascii="Times New Roman" w:hAnsi="Times New Roman" w:eastAsia="仿宋_GB2312" w:cs="Times New Roman"/>
          <w:sz w:val="30"/>
          <w:szCs w:val="30"/>
          <w:highlight w:val="none"/>
          <w:lang w:val="zh-CN" w:eastAsia="zh-CN"/>
        </w:rPr>
        <w:t>年初无此项预算。</w:t>
      </w:r>
    </w:p>
    <w:p>
      <w:pPr>
        <w:spacing w:line="600" w:lineRule="exact"/>
        <w:ind w:firstLine="600" w:firstLineChars="200"/>
        <w:rPr>
          <w:rFonts w:hint="eastAsia" w:ascii="Times New Roman" w:hAnsi="Times New Roman" w:eastAsia="仿宋_GB2312" w:cs="Times New Roman"/>
          <w:sz w:val="30"/>
          <w:szCs w:val="30"/>
          <w:highlight w:val="none"/>
          <w:lang w:val="zh-CN" w:eastAsia="zh-CN"/>
        </w:rPr>
      </w:pPr>
      <w:r>
        <w:rPr>
          <w:rFonts w:hint="eastAsia" w:ascii="Times New Roman" w:hAnsi="Times New Roman" w:eastAsia="仿宋_GB2312" w:cs="Times New Roman"/>
          <w:sz w:val="30"/>
          <w:szCs w:val="30"/>
          <w:highlight w:val="none"/>
          <w:lang w:val="en-US" w:eastAsia="zh-CN"/>
        </w:rPr>
        <w:t>17.援助其他地区（类）支出</w:t>
      </w:r>
      <w:r>
        <w:rPr>
          <w:rFonts w:hint="eastAsia" w:ascii="Times New Roman" w:hAnsi="Times New Roman" w:eastAsia="仿宋_GB2312" w:cs="Times New Roman"/>
          <w:sz w:val="30"/>
          <w:szCs w:val="30"/>
          <w:highlight w:val="none"/>
          <w:lang w:val="zh-CN" w:eastAsia="zh-CN"/>
        </w:rPr>
        <w:t>0.00元，占一般公共预算财政拨款总支出的0.00%，年初无此项预算。</w:t>
      </w:r>
    </w:p>
    <w:p>
      <w:pPr>
        <w:spacing w:line="600" w:lineRule="exact"/>
        <w:ind w:firstLine="600" w:firstLineChars="200"/>
        <w:rPr>
          <w:rFonts w:hint="eastAsia" w:ascii="Times New Roman" w:hAnsi="Times New Roman" w:eastAsia="仿宋_GB2312" w:cs="Times New Roman"/>
          <w:sz w:val="30"/>
          <w:szCs w:val="30"/>
          <w:highlight w:val="none"/>
          <w:lang w:val="zh-CN" w:eastAsia="zh-CN"/>
        </w:rPr>
      </w:pPr>
      <w:r>
        <w:rPr>
          <w:rFonts w:hint="eastAsia" w:ascii="Times New Roman" w:hAnsi="Times New Roman" w:eastAsia="仿宋_GB2312" w:cs="Times New Roman"/>
          <w:sz w:val="30"/>
          <w:szCs w:val="30"/>
          <w:highlight w:val="none"/>
          <w:lang w:val="en-US" w:eastAsia="zh-CN"/>
        </w:rPr>
        <w:t>18.自然资源海洋气象等（类）支出</w:t>
      </w:r>
      <w:r>
        <w:rPr>
          <w:rFonts w:hint="eastAsia" w:ascii="Times New Roman" w:hAnsi="Times New Roman" w:eastAsia="仿宋_GB2312" w:cs="Times New Roman"/>
          <w:sz w:val="30"/>
          <w:szCs w:val="30"/>
          <w:highlight w:val="none"/>
          <w:lang w:val="zh-CN" w:eastAsia="zh-CN"/>
        </w:rPr>
        <w:t>0.00元，占一般公共预算财政拨款总支出的0.00%</w:t>
      </w:r>
      <w:r>
        <w:rPr>
          <w:rFonts w:hint="eastAsia" w:eastAsia="仿宋_GB2312" w:cs="Times New Roman"/>
          <w:sz w:val="30"/>
          <w:szCs w:val="30"/>
          <w:highlight w:val="none"/>
          <w:lang w:val="zh-CN" w:eastAsia="zh-CN"/>
        </w:rPr>
        <w:t>，</w:t>
      </w:r>
      <w:r>
        <w:rPr>
          <w:rFonts w:hint="eastAsia" w:ascii="Times New Roman" w:hAnsi="Times New Roman" w:eastAsia="仿宋_GB2312" w:cs="Times New Roman"/>
          <w:sz w:val="30"/>
          <w:szCs w:val="30"/>
          <w:highlight w:val="none"/>
          <w:lang w:val="zh-CN" w:eastAsia="zh-CN"/>
        </w:rPr>
        <w:t>年初无此项预算。</w:t>
      </w:r>
    </w:p>
    <w:p>
      <w:pPr>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19.住房保障（类）支出</w:t>
      </w:r>
      <w:r>
        <w:rPr>
          <w:rFonts w:hint="eastAsia" w:ascii="Times New Roman" w:hAnsi="Times New Roman" w:eastAsia="仿宋_GB2312" w:cs="Times New Roman"/>
          <w:sz w:val="30"/>
          <w:szCs w:val="30"/>
          <w:highlight w:val="none"/>
          <w:lang w:val="zh-CN" w:eastAsia="zh-CN"/>
        </w:rPr>
        <w:t>359430.00元，占一般公共预算财政拨款总支出的3.51%，完成年初预算的113.72</w:t>
      </w:r>
      <w:r>
        <w:rPr>
          <w:rFonts w:hint="eastAsia" w:ascii="Times New Roman" w:hAnsi="Times New Roman" w:eastAsia="仿宋_GB2312" w:cs="Times New Roman"/>
          <w:sz w:val="30"/>
          <w:szCs w:val="30"/>
          <w:highlight w:val="none"/>
          <w:lang w:val="en-US" w:eastAsia="zh-CN"/>
        </w:rPr>
        <w:t>%</w:t>
      </w:r>
      <w:r>
        <w:rPr>
          <w:rFonts w:hint="eastAsia" w:ascii="Times New Roman" w:hAnsi="Times New Roman" w:eastAsia="仿宋_GB2312" w:cs="Times New Roman"/>
          <w:sz w:val="30"/>
          <w:szCs w:val="30"/>
          <w:highlight w:val="none"/>
          <w:lang w:val="zh-CN" w:eastAsia="zh-CN"/>
        </w:rPr>
        <w:t>，主要用于云南省广播电视局安全播出监测中心职工住房公积金缴费支出，造成预决算差异的主要原因</w:t>
      </w:r>
      <w:r>
        <w:rPr>
          <w:rFonts w:hint="eastAsia" w:ascii="Times New Roman" w:hAnsi="Times New Roman" w:eastAsia="仿宋_GB2312" w:cs="Times New Roman"/>
          <w:sz w:val="30"/>
          <w:szCs w:val="30"/>
          <w:highlight w:val="none"/>
          <w:lang w:val="en-US" w:eastAsia="zh-CN"/>
        </w:rPr>
        <w:t>一是2025年调入1人，相应经费变动；二是缴费基数正常调整变动，属于正常变动范围。</w:t>
      </w:r>
    </w:p>
    <w:p>
      <w:pPr>
        <w:spacing w:line="600" w:lineRule="exact"/>
        <w:ind w:firstLine="600" w:firstLineChars="200"/>
        <w:rPr>
          <w:rFonts w:hint="eastAsia" w:ascii="Times New Roman" w:hAnsi="Times New Roman" w:eastAsia="仿宋_GB2312" w:cs="Times New Roman"/>
          <w:sz w:val="30"/>
          <w:szCs w:val="30"/>
          <w:highlight w:val="none"/>
          <w:lang w:val="zh-CN" w:eastAsia="zh-CN"/>
        </w:rPr>
      </w:pPr>
      <w:r>
        <w:rPr>
          <w:rFonts w:hint="eastAsia" w:ascii="Times New Roman" w:hAnsi="Times New Roman" w:eastAsia="仿宋_GB2312" w:cs="Times New Roman"/>
          <w:sz w:val="30"/>
          <w:szCs w:val="30"/>
          <w:highlight w:val="none"/>
          <w:lang w:val="en-US" w:eastAsia="zh-CN"/>
        </w:rPr>
        <w:t>20.粮油物资储备（类）支出</w:t>
      </w:r>
      <w:r>
        <w:rPr>
          <w:rFonts w:hint="eastAsia" w:ascii="Times New Roman" w:hAnsi="Times New Roman" w:eastAsia="仿宋_GB2312" w:cs="Times New Roman"/>
          <w:sz w:val="30"/>
          <w:szCs w:val="30"/>
          <w:highlight w:val="none"/>
          <w:lang w:val="zh-CN" w:eastAsia="zh-CN"/>
        </w:rPr>
        <w:t>0.00元，占一般公共预算财政拨款总支出的0.00%，年初无此项预算。</w:t>
      </w:r>
    </w:p>
    <w:p>
      <w:pPr>
        <w:spacing w:line="600" w:lineRule="exact"/>
        <w:ind w:firstLine="600" w:firstLineChars="200"/>
        <w:rPr>
          <w:rFonts w:hint="eastAsia" w:ascii="Times New Roman" w:hAnsi="Times New Roman" w:eastAsia="仿宋_GB2312" w:cs="Times New Roman"/>
          <w:sz w:val="30"/>
          <w:szCs w:val="30"/>
          <w:highlight w:val="none"/>
          <w:lang w:val="zh-CN" w:eastAsia="zh-CN"/>
        </w:rPr>
      </w:pPr>
      <w:r>
        <w:rPr>
          <w:rFonts w:hint="eastAsia" w:ascii="Times New Roman" w:hAnsi="Times New Roman" w:eastAsia="仿宋_GB2312" w:cs="Times New Roman"/>
          <w:sz w:val="30"/>
          <w:szCs w:val="30"/>
          <w:highlight w:val="none"/>
          <w:lang w:val="en-US" w:eastAsia="zh-CN"/>
        </w:rPr>
        <w:t>21.国有资本经营预算（类）支出</w:t>
      </w:r>
      <w:r>
        <w:rPr>
          <w:rFonts w:hint="eastAsia" w:ascii="Times New Roman" w:hAnsi="Times New Roman" w:eastAsia="仿宋_GB2312" w:cs="Times New Roman"/>
          <w:sz w:val="30"/>
          <w:szCs w:val="30"/>
          <w:highlight w:val="none"/>
          <w:lang w:val="zh-CN" w:eastAsia="zh-CN"/>
        </w:rPr>
        <w:t>0.00元，占一般公共预算财政拨款总支出的0.00%，年初无此项预算。</w:t>
      </w:r>
    </w:p>
    <w:p>
      <w:pPr>
        <w:spacing w:line="600" w:lineRule="exact"/>
        <w:ind w:firstLine="600" w:firstLineChars="200"/>
        <w:rPr>
          <w:rFonts w:hint="eastAsia" w:ascii="Times New Roman" w:hAnsi="Times New Roman" w:eastAsia="仿宋_GB2312" w:cs="Times New Roman"/>
          <w:sz w:val="30"/>
          <w:szCs w:val="30"/>
          <w:highlight w:val="none"/>
          <w:lang w:val="zh-CN" w:eastAsia="zh-CN"/>
        </w:rPr>
      </w:pPr>
      <w:r>
        <w:rPr>
          <w:rFonts w:hint="eastAsia" w:ascii="Times New Roman" w:hAnsi="Times New Roman" w:eastAsia="仿宋_GB2312" w:cs="Times New Roman"/>
          <w:sz w:val="30"/>
          <w:szCs w:val="30"/>
          <w:highlight w:val="none"/>
          <w:lang w:val="en-US" w:eastAsia="zh-CN"/>
        </w:rPr>
        <w:t>22.灾害防治及应急管理（类）支出</w:t>
      </w:r>
      <w:r>
        <w:rPr>
          <w:rFonts w:hint="eastAsia" w:ascii="Times New Roman" w:hAnsi="Times New Roman" w:eastAsia="仿宋_GB2312" w:cs="Times New Roman"/>
          <w:sz w:val="30"/>
          <w:szCs w:val="30"/>
          <w:highlight w:val="none"/>
          <w:lang w:val="zh-CN" w:eastAsia="zh-CN"/>
        </w:rPr>
        <w:t>0.00元，占一般公共预算财政拨款总支出的0.00%，年初无此项预算。</w:t>
      </w:r>
    </w:p>
    <w:p>
      <w:pPr>
        <w:spacing w:line="600" w:lineRule="exact"/>
        <w:ind w:firstLine="600" w:firstLineChars="200"/>
        <w:rPr>
          <w:rFonts w:hint="eastAsia" w:ascii="Times New Roman" w:hAnsi="Times New Roman" w:eastAsia="仿宋_GB2312" w:cs="Times New Roman"/>
          <w:sz w:val="30"/>
          <w:szCs w:val="30"/>
          <w:highlight w:val="none"/>
          <w:lang w:val="zh-CN" w:eastAsia="zh-CN"/>
        </w:rPr>
      </w:pPr>
      <w:r>
        <w:rPr>
          <w:rFonts w:hint="eastAsia" w:ascii="Times New Roman" w:hAnsi="Times New Roman" w:eastAsia="仿宋_GB2312" w:cs="Times New Roman"/>
          <w:sz w:val="30"/>
          <w:szCs w:val="30"/>
          <w:highlight w:val="none"/>
          <w:lang w:val="en-US" w:eastAsia="zh-CN"/>
        </w:rPr>
        <w:t>23.其他（类）支出</w:t>
      </w:r>
      <w:r>
        <w:rPr>
          <w:rFonts w:hint="eastAsia" w:ascii="Times New Roman" w:hAnsi="Times New Roman" w:eastAsia="仿宋_GB2312" w:cs="Times New Roman"/>
          <w:sz w:val="30"/>
          <w:szCs w:val="30"/>
          <w:highlight w:val="none"/>
          <w:lang w:val="zh-CN" w:eastAsia="zh-CN"/>
        </w:rPr>
        <w:t>0.00元，占一般公共预算财政拨款总支出的0.00%</w:t>
      </w:r>
      <w:r>
        <w:rPr>
          <w:rFonts w:hint="eastAsia" w:eastAsia="仿宋_GB2312" w:cs="Times New Roman"/>
          <w:sz w:val="30"/>
          <w:szCs w:val="30"/>
          <w:highlight w:val="none"/>
          <w:lang w:val="zh-CN" w:eastAsia="zh-CN"/>
        </w:rPr>
        <w:t>，</w:t>
      </w:r>
      <w:r>
        <w:rPr>
          <w:rFonts w:hint="eastAsia" w:ascii="Times New Roman" w:hAnsi="Times New Roman" w:eastAsia="仿宋_GB2312" w:cs="Times New Roman"/>
          <w:sz w:val="30"/>
          <w:szCs w:val="30"/>
          <w:highlight w:val="none"/>
          <w:lang w:val="zh-CN" w:eastAsia="zh-CN"/>
        </w:rPr>
        <w:t>年初无此项预算。</w:t>
      </w:r>
    </w:p>
    <w:p>
      <w:pPr>
        <w:spacing w:line="600" w:lineRule="exact"/>
        <w:ind w:firstLine="600" w:firstLineChars="200"/>
        <w:rPr>
          <w:rFonts w:hint="eastAsia" w:ascii="Times New Roman" w:hAnsi="Times New Roman" w:eastAsia="仿宋_GB2312" w:cs="Times New Roman"/>
          <w:sz w:val="30"/>
          <w:szCs w:val="30"/>
          <w:highlight w:val="none"/>
          <w:lang w:val="zh-CN" w:eastAsia="zh-CN"/>
        </w:rPr>
      </w:pPr>
      <w:r>
        <w:rPr>
          <w:rFonts w:hint="eastAsia" w:ascii="Times New Roman" w:hAnsi="Times New Roman" w:eastAsia="仿宋_GB2312" w:cs="Times New Roman"/>
          <w:sz w:val="30"/>
          <w:szCs w:val="30"/>
          <w:highlight w:val="none"/>
          <w:lang w:val="en-US" w:eastAsia="zh-CN"/>
        </w:rPr>
        <w:t>24.债务还本（类）支出</w:t>
      </w:r>
      <w:r>
        <w:rPr>
          <w:rFonts w:hint="eastAsia" w:ascii="Times New Roman" w:hAnsi="Times New Roman" w:eastAsia="仿宋_GB2312" w:cs="Times New Roman"/>
          <w:sz w:val="30"/>
          <w:szCs w:val="30"/>
          <w:highlight w:val="none"/>
          <w:lang w:val="zh-CN" w:eastAsia="zh-CN"/>
        </w:rPr>
        <w:t>0.00元，占一般公共预算财政拨款总支出的0.00%</w:t>
      </w:r>
      <w:r>
        <w:rPr>
          <w:rFonts w:hint="eastAsia" w:eastAsia="仿宋_GB2312" w:cs="Times New Roman"/>
          <w:sz w:val="30"/>
          <w:szCs w:val="30"/>
          <w:highlight w:val="none"/>
          <w:lang w:val="zh-CN" w:eastAsia="zh-CN"/>
        </w:rPr>
        <w:t>，</w:t>
      </w:r>
      <w:r>
        <w:rPr>
          <w:rFonts w:hint="eastAsia" w:ascii="Times New Roman" w:hAnsi="Times New Roman" w:eastAsia="仿宋_GB2312" w:cs="Times New Roman"/>
          <w:sz w:val="30"/>
          <w:szCs w:val="30"/>
          <w:highlight w:val="none"/>
          <w:lang w:val="zh-CN" w:eastAsia="zh-CN"/>
        </w:rPr>
        <w:t>年初无此项预算。</w:t>
      </w:r>
    </w:p>
    <w:p>
      <w:pPr>
        <w:spacing w:line="600" w:lineRule="exact"/>
        <w:ind w:firstLine="600" w:firstLineChars="200"/>
        <w:rPr>
          <w:rFonts w:hint="eastAsia" w:ascii="Times New Roman" w:hAnsi="Times New Roman" w:eastAsia="仿宋_GB2312" w:cs="Times New Roman"/>
          <w:sz w:val="30"/>
          <w:szCs w:val="30"/>
          <w:highlight w:val="none"/>
          <w:lang w:val="zh-CN" w:eastAsia="zh-CN"/>
        </w:rPr>
      </w:pPr>
      <w:r>
        <w:rPr>
          <w:rFonts w:hint="eastAsia" w:ascii="Times New Roman" w:hAnsi="Times New Roman" w:eastAsia="仿宋_GB2312" w:cs="Times New Roman"/>
          <w:sz w:val="30"/>
          <w:szCs w:val="30"/>
          <w:highlight w:val="none"/>
          <w:lang w:val="en-US" w:eastAsia="zh-CN"/>
        </w:rPr>
        <w:t>25.债务付息（类）支出</w:t>
      </w:r>
      <w:r>
        <w:rPr>
          <w:rFonts w:hint="eastAsia" w:ascii="Times New Roman" w:hAnsi="Times New Roman" w:eastAsia="仿宋_GB2312" w:cs="Times New Roman"/>
          <w:sz w:val="30"/>
          <w:szCs w:val="30"/>
          <w:highlight w:val="none"/>
          <w:lang w:val="zh-CN" w:eastAsia="zh-CN"/>
        </w:rPr>
        <w:t>0.00元，占一般公共预算财政拨款总支出的0.00%，年初无此项预算。</w:t>
      </w:r>
    </w:p>
    <w:p>
      <w:pPr>
        <w:spacing w:line="600" w:lineRule="exact"/>
        <w:ind w:firstLine="600" w:firstLineChars="200"/>
        <w:rPr>
          <w:rFonts w:hint="eastAsia" w:ascii="Times New Roman" w:hAnsi="Times New Roman" w:eastAsia="仿宋_GB2312" w:cs="Times New Roman"/>
          <w:sz w:val="30"/>
          <w:szCs w:val="30"/>
          <w:highlight w:val="none"/>
          <w:lang w:val="zh-CN" w:eastAsia="zh-CN"/>
        </w:rPr>
      </w:pPr>
      <w:r>
        <w:rPr>
          <w:rFonts w:hint="eastAsia" w:ascii="Times New Roman" w:hAnsi="Times New Roman" w:eastAsia="仿宋_GB2312" w:cs="Times New Roman"/>
          <w:sz w:val="30"/>
          <w:szCs w:val="30"/>
          <w:highlight w:val="none"/>
          <w:lang w:val="en-US" w:eastAsia="zh-CN"/>
        </w:rPr>
        <w:t>26.抗疫特别国债安排（类）支出</w:t>
      </w:r>
      <w:r>
        <w:rPr>
          <w:rFonts w:hint="eastAsia" w:ascii="Times New Roman" w:hAnsi="Times New Roman" w:eastAsia="仿宋_GB2312" w:cs="Times New Roman"/>
          <w:sz w:val="30"/>
          <w:szCs w:val="30"/>
          <w:highlight w:val="none"/>
          <w:lang w:val="zh-CN" w:eastAsia="zh-CN"/>
        </w:rPr>
        <w:t>0.00元，占一般公共预算财政拨款总支出的0.00%，年初无此项预算。</w:t>
      </w:r>
    </w:p>
    <w:p>
      <w:pPr>
        <w:keepNext w:val="0"/>
        <w:keepLines w:val="0"/>
        <w:pageBreakBefore w:val="0"/>
        <w:widowControl/>
        <w:numPr>
          <w:ilvl w:val="0"/>
          <w:numId w:val="2"/>
        </w:numPr>
        <w:kinsoku/>
        <w:wordWrap/>
        <w:overflowPunct/>
        <w:topLinePunct w:val="0"/>
        <w:autoSpaceDE/>
        <w:autoSpaceDN/>
        <w:bidi w:val="0"/>
        <w:adjustRightInd/>
        <w:snapToGrid w:val="0"/>
        <w:spacing w:before="100" w:after="100" w:line="600" w:lineRule="exact"/>
        <w:ind w:firstLine="600" w:firstLineChars="200"/>
        <w:jc w:val="left"/>
        <w:textAlignment w:val="auto"/>
        <w:outlineLvl w:val="1"/>
        <w:rPr>
          <w:rFonts w:hint="eastAsia" w:ascii="黑体" w:hAnsi="黑体" w:eastAsia="黑体"/>
          <w:sz w:val="30"/>
          <w:szCs w:val="30"/>
          <w:highlight w:val="none"/>
        </w:rPr>
      </w:pPr>
      <w:r>
        <w:rPr>
          <w:rFonts w:hint="eastAsia" w:ascii="黑体" w:hAnsi="黑体" w:eastAsia="黑体"/>
          <w:sz w:val="30"/>
          <w:szCs w:val="30"/>
          <w:highlight w:val="none"/>
        </w:rPr>
        <w:t>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600" w:lineRule="exact"/>
        <w:ind w:firstLine="600" w:firstLineChars="200"/>
        <w:jc w:val="left"/>
        <w:textAlignment w:val="auto"/>
        <w:outlineLvl w:val="2"/>
        <w:rPr>
          <w:rFonts w:hint="eastAsia" w:ascii="楷体_GB2312" w:hAnsi="楷体_GB2312" w:eastAsia="楷体_GB2312" w:cs="楷体_GB2312"/>
          <w:kern w:val="0"/>
          <w:sz w:val="30"/>
          <w:szCs w:val="30"/>
          <w:highlight w:val="none"/>
          <w:lang w:val="en-US" w:eastAsia="zh-CN"/>
        </w:rPr>
      </w:pPr>
      <w:r>
        <w:rPr>
          <w:rFonts w:hint="eastAsia" w:ascii="楷体_GB2312" w:hAnsi="楷体_GB2312" w:eastAsia="楷体_GB2312" w:cs="楷体_GB2312"/>
          <w:kern w:val="0"/>
          <w:sz w:val="30"/>
          <w:szCs w:val="30"/>
          <w:highlight w:val="none"/>
          <w:lang w:val="en-US" w:eastAsia="zh-CN"/>
        </w:rPr>
        <w:t>（一）总体情况</w:t>
      </w:r>
    </w:p>
    <w:p>
      <w:pPr>
        <w:keepNext w:val="0"/>
        <w:keepLines w:val="0"/>
        <w:pageBreakBefore w:val="0"/>
        <w:kinsoku/>
        <w:wordWrap/>
        <w:overflowPunct/>
        <w:topLinePunct w:val="0"/>
        <w:autoSpaceDE/>
        <w:autoSpaceDN/>
        <w:bidi w:val="0"/>
        <w:adjustRightInd/>
        <w:spacing w:line="600" w:lineRule="exact"/>
        <w:ind w:firstLine="600" w:firstLineChars="200"/>
        <w:textAlignment w:val="auto"/>
        <w:rPr>
          <w:rFonts w:hint="eastAsia" w:ascii="Times New Roman" w:hAnsi="Times New Roman" w:eastAsia="仿宋_GB2312" w:cs="Times New Roman"/>
          <w:sz w:val="30"/>
          <w:szCs w:val="30"/>
          <w:highlight w:val="none"/>
          <w:lang w:val="zh-CN" w:eastAsia="zh-CN"/>
        </w:rPr>
      </w:pPr>
      <w:r>
        <w:rPr>
          <w:rFonts w:hint="eastAsia" w:ascii="Times New Roman" w:hAnsi="Times New Roman" w:eastAsia="仿宋_GB2312" w:cs="Times New Roman"/>
          <w:sz w:val="30"/>
          <w:szCs w:val="30"/>
          <w:highlight w:val="none"/>
          <w:lang w:val="en-US" w:eastAsia="zh-CN"/>
        </w:rPr>
        <w:t>2025年度</w:t>
      </w:r>
      <w:r>
        <w:rPr>
          <w:rFonts w:hint="eastAsia" w:ascii="Times New Roman" w:hAnsi="Times New Roman" w:eastAsia="仿宋_GB2312" w:cs="Times New Roman"/>
          <w:sz w:val="30"/>
          <w:szCs w:val="30"/>
          <w:highlight w:val="none"/>
          <w:lang w:val="zh-CN" w:eastAsia="zh-CN"/>
        </w:rPr>
        <w:t>财政拨款“三公”经费支出决算中，财政拨款“三公”经费支出年初预算为</w:t>
      </w:r>
      <w:r>
        <w:rPr>
          <w:rFonts w:hint="eastAsia" w:ascii="Times New Roman" w:hAnsi="Times New Roman" w:eastAsia="仿宋_GB2312" w:cs="Times New Roman"/>
          <w:sz w:val="30"/>
          <w:szCs w:val="30"/>
          <w:highlight w:val="none"/>
          <w:lang w:val="en-US" w:eastAsia="zh-CN"/>
        </w:rPr>
        <w:t>61524.39</w:t>
      </w:r>
      <w:r>
        <w:rPr>
          <w:rFonts w:hint="eastAsia" w:ascii="Times New Roman" w:hAnsi="Times New Roman" w:eastAsia="仿宋_GB2312" w:cs="Times New Roman"/>
          <w:sz w:val="30"/>
          <w:szCs w:val="30"/>
          <w:highlight w:val="none"/>
          <w:lang w:val="zh-CN" w:eastAsia="zh-CN"/>
        </w:rPr>
        <w:t>元，决算为57519.35元，完成年初预算的93.49%；支出决算较上年增加365.21</w:t>
      </w:r>
      <w:r>
        <w:rPr>
          <w:rFonts w:hint="eastAsia" w:ascii="Times New Roman" w:hAnsi="Times New Roman" w:eastAsia="仿宋_GB2312" w:cs="Times New Roman"/>
          <w:sz w:val="30"/>
          <w:szCs w:val="30"/>
          <w:highlight w:val="none"/>
          <w:lang w:val="en-US" w:eastAsia="zh-CN"/>
        </w:rPr>
        <w:t>元，增长</w:t>
      </w:r>
      <w:r>
        <w:rPr>
          <w:rFonts w:hint="eastAsia" w:ascii="Times New Roman" w:hAnsi="Times New Roman" w:eastAsia="仿宋_GB2312" w:cs="Times New Roman"/>
          <w:sz w:val="30"/>
          <w:szCs w:val="30"/>
          <w:highlight w:val="none"/>
          <w:lang w:val="zh-CN" w:eastAsia="zh-CN"/>
        </w:rPr>
        <w:t>0.64</w:t>
      </w:r>
      <w:r>
        <w:rPr>
          <w:rFonts w:hint="eastAsia" w:ascii="Times New Roman" w:hAnsi="Times New Roman" w:eastAsia="仿宋_GB2312" w:cs="Times New Roman"/>
          <w:sz w:val="30"/>
          <w:szCs w:val="30"/>
          <w:highlight w:val="none"/>
          <w:lang w:val="en-US" w:eastAsia="zh-CN"/>
        </w:rPr>
        <w:t>%</w:t>
      </w:r>
      <w:r>
        <w:rPr>
          <w:rFonts w:hint="eastAsia" w:ascii="Times New Roman" w:hAnsi="Times New Roman" w:eastAsia="仿宋_GB2312" w:cs="Times New Roman"/>
          <w:sz w:val="30"/>
          <w:szCs w:val="30"/>
          <w:highlight w:val="none"/>
          <w:lang w:val="zh-CN" w:eastAsia="zh-CN"/>
        </w:rPr>
        <w:t>。</w:t>
      </w:r>
    </w:p>
    <w:p>
      <w:pPr>
        <w:keepNext w:val="0"/>
        <w:keepLines w:val="0"/>
        <w:pageBreakBefore w:val="0"/>
        <w:kinsoku/>
        <w:wordWrap/>
        <w:overflowPunct/>
        <w:topLinePunct w:val="0"/>
        <w:autoSpaceDE/>
        <w:autoSpaceDN/>
        <w:bidi w:val="0"/>
        <w:adjustRightInd/>
        <w:spacing w:line="600" w:lineRule="exact"/>
        <w:ind w:firstLine="600" w:firstLineChars="200"/>
        <w:textAlignment w:val="auto"/>
        <w:rPr>
          <w:rFonts w:hint="eastAsia" w:ascii="Times New Roman" w:hAnsi="Times New Roman" w:eastAsia="仿宋_GB2312" w:cs="Times New Roman"/>
          <w:sz w:val="30"/>
          <w:szCs w:val="30"/>
          <w:highlight w:val="none"/>
          <w:lang w:val="zh-CN" w:eastAsia="zh-CN"/>
        </w:rPr>
      </w:pPr>
      <w:r>
        <w:rPr>
          <w:rFonts w:hint="eastAsia" w:ascii="Times New Roman" w:hAnsi="Times New Roman" w:eastAsia="仿宋_GB2312" w:cs="Times New Roman"/>
          <w:sz w:val="30"/>
          <w:szCs w:val="30"/>
          <w:highlight w:val="none"/>
          <w:lang w:val="zh-CN" w:eastAsia="zh-CN"/>
        </w:rPr>
        <w:t>因公出国（境）费</w:t>
      </w:r>
      <w:r>
        <w:rPr>
          <w:rFonts w:hint="eastAsia" w:ascii="Times New Roman" w:hAnsi="Times New Roman" w:eastAsia="仿宋_GB2312" w:cs="Times New Roman"/>
          <w:sz w:val="30"/>
          <w:szCs w:val="30"/>
          <w:highlight w:val="none"/>
          <w:lang w:val="en-US" w:eastAsia="zh-CN"/>
        </w:rPr>
        <w:t>用用</w:t>
      </w:r>
      <w:r>
        <w:rPr>
          <w:rFonts w:hint="eastAsia" w:ascii="Times New Roman" w:hAnsi="Times New Roman" w:eastAsia="仿宋_GB2312" w:cs="Times New Roman"/>
          <w:sz w:val="30"/>
          <w:szCs w:val="30"/>
          <w:highlight w:val="none"/>
          <w:lang w:val="zh-CN" w:eastAsia="zh-CN"/>
        </w:rPr>
        <w:t>支出年初预算为0.00元，决算为0.00元，占财政拨款“三公”经费总支出决算的0.00%；公务用车购置费支出年初预算为0.00元，决算为0.00元，占财政拨款“三公”经费总支出决算的0.00%；公务用车运行维护费支出年初预算为53824.39元，决算为53099.85元，占财政拨款“三公”经费总支出决算的92.32%，完成年初预算的98.65</w:t>
      </w:r>
      <w:r>
        <w:rPr>
          <w:rFonts w:hint="eastAsia" w:ascii="Times New Roman" w:hAnsi="Times New Roman" w:eastAsia="仿宋_GB2312" w:cs="Times New Roman"/>
          <w:sz w:val="30"/>
          <w:szCs w:val="30"/>
          <w:highlight w:val="none"/>
          <w:lang w:val="en-US" w:eastAsia="zh-CN"/>
        </w:rPr>
        <w:t>%；</w:t>
      </w:r>
      <w:r>
        <w:rPr>
          <w:rFonts w:hint="eastAsia" w:ascii="Times New Roman" w:hAnsi="Times New Roman" w:eastAsia="仿宋_GB2312" w:cs="Times New Roman"/>
          <w:sz w:val="30"/>
          <w:szCs w:val="30"/>
          <w:highlight w:val="none"/>
          <w:lang w:val="zh-CN" w:eastAsia="zh-CN"/>
        </w:rPr>
        <w:t>公务接待费支出年初预算为7700.00元，决算为4419.50元，占财政拨款“三公”经费总支出决算的7.68%，完成年初预算的57.40</w:t>
      </w:r>
      <w:r>
        <w:rPr>
          <w:rFonts w:hint="eastAsia" w:ascii="Times New Roman" w:hAnsi="Times New Roman" w:eastAsia="仿宋_GB2312" w:cs="Times New Roman"/>
          <w:sz w:val="30"/>
          <w:szCs w:val="30"/>
          <w:highlight w:val="none"/>
          <w:lang w:val="en-US" w:eastAsia="zh-CN"/>
        </w:rPr>
        <w:t>%。</w:t>
      </w:r>
    </w:p>
    <w:p>
      <w:pPr>
        <w:spacing w:line="600" w:lineRule="exact"/>
        <w:ind w:firstLine="600" w:firstLineChars="200"/>
        <w:rPr>
          <w:rFonts w:hint="eastAsia" w:ascii="Times New Roman" w:hAnsi="Times New Roman" w:eastAsia="仿宋_GB2312" w:cs="Times New Roman"/>
          <w:sz w:val="30"/>
          <w:szCs w:val="30"/>
          <w:highlight w:val="none"/>
          <w:lang w:val="zh-CN" w:eastAsia="zh-CN"/>
        </w:rPr>
      </w:pPr>
      <w:r>
        <w:rPr>
          <w:rFonts w:hint="eastAsia" w:ascii="Times New Roman" w:hAnsi="Times New Roman" w:eastAsia="仿宋_GB2312" w:cs="Times New Roman"/>
          <w:sz w:val="30"/>
          <w:szCs w:val="30"/>
          <w:highlight w:val="none"/>
          <w:lang w:val="zh-CN" w:eastAsia="zh-CN"/>
        </w:rPr>
        <w:t>因公出国（境）费</w:t>
      </w:r>
      <w:r>
        <w:rPr>
          <w:rFonts w:hint="eastAsia" w:ascii="Times New Roman" w:hAnsi="Times New Roman" w:eastAsia="仿宋_GB2312" w:cs="Times New Roman"/>
          <w:sz w:val="30"/>
          <w:szCs w:val="30"/>
          <w:highlight w:val="none"/>
          <w:lang w:val="en-US" w:eastAsia="zh-CN"/>
        </w:rPr>
        <w:t>用</w:t>
      </w:r>
      <w:r>
        <w:rPr>
          <w:rFonts w:hint="eastAsia" w:ascii="Times New Roman" w:hAnsi="Times New Roman" w:eastAsia="仿宋_GB2312" w:cs="Times New Roman"/>
          <w:sz w:val="30"/>
          <w:szCs w:val="30"/>
          <w:highlight w:val="none"/>
          <w:lang w:val="zh-CN" w:eastAsia="zh-CN"/>
        </w:rPr>
        <w:t>支出决算较上年增加0.00</w:t>
      </w:r>
      <w:r>
        <w:rPr>
          <w:rFonts w:hint="eastAsia" w:ascii="Times New Roman" w:hAnsi="Times New Roman" w:eastAsia="仿宋_GB2312" w:cs="Times New Roman"/>
          <w:sz w:val="30"/>
          <w:szCs w:val="30"/>
          <w:highlight w:val="none"/>
          <w:lang w:val="en-US" w:eastAsia="zh-CN"/>
        </w:rPr>
        <w:t>元，</w:t>
      </w:r>
      <w:r>
        <w:rPr>
          <w:rFonts w:hint="eastAsia" w:ascii="Times New Roman" w:hAnsi="Times New Roman" w:eastAsia="仿宋_GB2312" w:cs="Times New Roman"/>
          <w:sz w:val="30"/>
          <w:szCs w:val="30"/>
          <w:highlight w:val="none"/>
          <w:lang w:val="zh-CN" w:eastAsia="zh-CN"/>
        </w:rPr>
        <w:t>上年无此项支出；公务用车购置费支出决算较上年增加0.00</w:t>
      </w:r>
      <w:r>
        <w:rPr>
          <w:rFonts w:hint="eastAsia" w:ascii="Times New Roman" w:hAnsi="Times New Roman" w:eastAsia="仿宋_GB2312" w:cs="Times New Roman"/>
          <w:sz w:val="30"/>
          <w:szCs w:val="30"/>
          <w:highlight w:val="none"/>
          <w:lang w:val="en-US" w:eastAsia="zh-CN"/>
        </w:rPr>
        <w:t>元，</w:t>
      </w:r>
      <w:r>
        <w:rPr>
          <w:rFonts w:hint="eastAsia" w:ascii="Times New Roman" w:hAnsi="Times New Roman" w:eastAsia="仿宋_GB2312" w:cs="Times New Roman"/>
          <w:sz w:val="30"/>
          <w:szCs w:val="30"/>
          <w:highlight w:val="none"/>
          <w:lang w:val="zh-CN" w:eastAsia="zh-CN"/>
        </w:rPr>
        <w:t>上年无此项支出；公务用车运行维护费支出决算较上年增加3140.71</w:t>
      </w:r>
      <w:r>
        <w:rPr>
          <w:rFonts w:hint="eastAsia" w:ascii="Times New Roman" w:hAnsi="Times New Roman" w:eastAsia="仿宋_GB2312" w:cs="Times New Roman"/>
          <w:sz w:val="30"/>
          <w:szCs w:val="30"/>
          <w:highlight w:val="none"/>
          <w:lang w:val="en-US" w:eastAsia="zh-CN"/>
        </w:rPr>
        <w:t>元，增长</w:t>
      </w:r>
      <w:r>
        <w:rPr>
          <w:rFonts w:hint="eastAsia" w:ascii="Times New Roman" w:hAnsi="Times New Roman" w:eastAsia="仿宋_GB2312" w:cs="Times New Roman"/>
          <w:sz w:val="30"/>
          <w:szCs w:val="30"/>
          <w:highlight w:val="none"/>
          <w:lang w:val="zh-CN" w:eastAsia="zh-CN"/>
        </w:rPr>
        <w:t>6.29</w:t>
      </w:r>
      <w:r>
        <w:rPr>
          <w:rFonts w:hint="eastAsia" w:ascii="Times New Roman" w:hAnsi="Times New Roman" w:eastAsia="仿宋_GB2312" w:cs="Times New Roman"/>
          <w:sz w:val="30"/>
          <w:szCs w:val="30"/>
          <w:highlight w:val="none"/>
          <w:lang w:val="en-US" w:eastAsia="zh-CN"/>
        </w:rPr>
        <w:t>%</w:t>
      </w:r>
      <w:r>
        <w:rPr>
          <w:rFonts w:hint="eastAsia" w:ascii="Times New Roman" w:hAnsi="Times New Roman" w:eastAsia="仿宋_GB2312" w:cs="Times New Roman"/>
          <w:sz w:val="30"/>
          <w:szCs w:val="30"/>
          <w:highlight w:val="none"/>
          <w:lang w:val="zh-CN" w:eastAsia="zh-CN"/>
        </w:rPr>
        <w:t>；公务接待费支出决算较上年</w:t>
      </w:r>
      <w:r>
        <w:rPr>
          <w:rFonts w:hint="eastAsia" w:ascii="Times New Roman" w:hAnsi="Times New Roman" w:eastAsia="仿宋_GB2312" w:cs="Times New Roman"/>
          <w:sz w:val="30"/>
          <w:szCs w:val="30"/>
          <w:highlight w:val="none"/>
          <w:lang w:val="en-US" w:eastAsia="zh-CN"/>
        </w:rPr>
        <w:t>减少</w:t>
      </w:r>
      <w:r>
        <w:rPr>
          <w:rFonts w:hint="eastAsia" w:ascii="Times New Roman" w:hAnsi="Times New Roman" w:eastAsia="仿宋_GB2312" w:cs="Times New Roman"/>
          <w:sz w:val="30"/>
          <w:szCs w:val="30"/>
          <w:highlight w:val="none"/>
          <w:lang w:val="zh-CN" w:eastAsia="zh-CN"/>
        </w:rPr>
        <w:t>2775.50</w:t>
      </w:r>
      <w:r>
        <w:rPr>
          <w:rFonts w:hint="eastAsia" w:ascii="Times New Roman" w:hAnsi="Times New Roman" w:eastAsia="仿宋_GB2312" w:cs="Times New Roman"/>
          <w:sz w:val="30"/>
          <w:szCs w:val="30"/>
          <w:highlight w:val="none"/>
          <w:lang w:val="en-US" w:eastAsia="zh-CN"/>
        </w:rPr>
        <w:t>元，下降</w:t>
      </w:r>
      <w:r>
        <w:rPr>
          <w:rFonts w:hint="eastAsia" w:ascii="Times New Roman" w:hAnsi="Times New Roman" w:eastAsia="仿宋_GB2312" w:cs="Times New Roman"/>
          <w:sz w:val="30"/>
          <w:szCs w:val="30"/>
          <w:highlight w:val="none"/>
          <w:lang w:val="zh-CN" w:eastAsia="zh-CN"/>
        </w:rPr>
        <w:t>38.58</w:t>
      </w:r>
      <w:r>
        <w:rPr>
          <w:rFonts w:hint="eastAsia" w:ascii="Times New Roman" w:hAnsi="Times New Roman" w:eastAsia="仿宋_GB2312" w:cs="Times New Roman"/>
          <w:sz w:val="30"/>
          <w:szCs w:val="30"/>
          <w:highlight w:val="none"/>
          <w:lang w:val="en-US" w:eastAsia="zh-CN"/>
        </w:rPr>
        <w:t>%</w:t>
      </w:r>
      <w:r>
        <w:rPr>
          <w:rFonts w:hint="eastAsia" w:ascii="Times New Roman" w:hAnsi="Times New Roman" w:eastAsia="仿宋_GB2312" w:cs="Times New Roman"/>
          <w:sz w:val="30"/>
          <w:szCs w:val="30"/>
          <w:highlight w:val="none"/>
          <w:lang w:val="zh-CN" w:eastAsia="zh-CN"/>
        </w:rPr>
        <w:t>；具体是国内接待费支出决算4419.50元（其中：外事接待费支出决算0.00元），较上年</w:t>
      </w:r>
      <w:r>
        <w:rPr>
          <w:rFonts w:hint="eastAsia" w:ascii="Times New Roman" w:hAnsi="Times New Roman" w:eastAsia="仿宋_GB2312" w:cs="Times New Roman"/>
          <w:sz w:val="30"/>
          <w:szCs w:val="30"/>
          <w:highlight w:val="none"/>
          <w:lang w:val="en-US" w:eastAsia="zh-CN"/>
        </w:rPr>
        <w:t>减少</w:t>
      </w:r>
      <w:r>
        <w:rPr>
          <w:rFonts w:hint="eastAsia" w:ascii="Times New Roman" w:hAnsi="Times New Roman" w:eastAsia="仿宋_GB2312" w:cs="Times New Roman"/>
          <w:sz w:val="30"/>
          <w:szCs w:val="30"/>
          <w:highlight w:val="none"/>
          <w:lang w:val="zh-CN" w:eastAsia="zh-CN"/>
        </w:rPr>
        <w:t>2775.50</w:t>
      </w:r>
      <w:r>
        <w:rPr>
          <w:rFonts w:hint="eastAsia" w:ascii="Times New Roman" w:hAnsi="Times New Roman" w:eastAsia="仿宋_GB2312" w:cs="Times New Roman"/>
          <w:sz w:val="30"/>
          <w:szCs w:val="30"/>
          <w:highlight w:val="none"/>
          <w:lang w:val="en-US" w:eastAsia="zh-CN"/>
        </w:rPr>
        <w:t>元，下降</w:t>
      </w:r>
      <w:r>
        <w:rPr>
          <w:rFonts w:hint="eastAsia" w:ascii="Times New Roman" w:hAnsi="Times New Roman" w:eastAsia="仿宋_GB2312" w:cs="Times New Roman"/>
          <w:sz w:val="30"/>
          <w:szCs w:val="30"/>
          <w:highlight w:val="none"/>
          <w:lang w:val="zh-CN" w:eastAsia="zh-CN"/>
        </w:rPr>
        <w:t>38.58</w:t>
      </w:r>
      <w:r>
        <w:rPr>
          <w:rFonts w:hint="eastAsia" w:ascii="Times New Roman" w:hAnsi="Times New Roman" w:eastAsia="仿宋_GB2312" w:cs="Times New Roman"/>
          <w:sz w:val="30"/>
          <w:szCs w:val="30"/>
          <w:highlight w:val="none"/>
          <w:lang w:val="en-US" w:eastAsia="zh-CN"/>
        </w:rPr>
        <w:t>%</w:t>
      </w:r>
      <w:r>
        <w:rPr>
          <w:rFonts w:hint="eastAsia" w:ascii="Times New Roman" w:hAnsi="Times New Roman" w:eastAsia="仿宋_GB2312" w:cs="Times New Roman"/>
          <w:sz w:val="30"/>
          <w:szCs w:val="30"/>
          <w:highlight w:val="none"/>
          <w:lang w:val="zh-CN" w:eastAsia="zh-CN"/>
        </w:rPr>
        <w:t>；国（境）外接待费支出决算0.00元，较上年增加0.00</w:t>
      </w:r>
      <w:r>
        <w:rPr>
          <w:rFonts w:hint="eastAsia" w:ascii="Times New Roman" w:hAnsi="Times New Roman" w:eastAsia="仿宋_GB2312" w:cs="Times New Roman"/>
          <w:sz w:val="30"/>
          <w:szCs w:val="30"/>
          <w:highlight w:val="none"/>
          <w:lang w:val="en-US" w:eastAsia="zh-CN"/>
        </w:rPr>
        <w:t>元，</w:t>
      </w:r>
      <w:r>
        <w:rPr>
          <w:rFonts w:hint="eastAsia" w:ascii="Times New Roman" w:hAnsi="Times New Roman" w:eastAsia="仿宋_GB2312" w:cs="Times New Roman"/>
          <w:sz w:val="30"/>
          <w:szCs w:val="30"/>
          <w:highlight w:val="none"/>
          <w:lang w:val="zh-CN" w:eastAsia="zh-CN"/>
        </w:rPr>
        <w:t>上年无此项支出。</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600" w:lineRule="exact"/>
        <w:ind w:firstLine="600" w:firstLineChars="200"/>
        <w:jc w:val="left"/>
        <w:textAlignment w:val="auto"/>
        <w:outlineLvl w:val="2"/>
        <w:rPr>
          <w:rFonts w:hint="eastAsia" w:ascii="楷体_GB2312" w:hAnsi="楷体_GB2312" w:eastAsia="楷体_GB2312" w:cs="楷体_GB2312"/>
          <w:kern w:val="0"/>
          <w:sz w:val="30"/>
          <w:szCs w:val="30"/>
          <w:highlight w:val="none"/>
          <w:lang w:val="en-US" w:eastAsia="zh-CN"/>
        </w:rPr>
      </w:pPr>
      <w:r>
        <w:rPr>
          <w:rFonts w:hint="eastAsia" w:ascii="楷体_GB2312" w:hAnsi="楷体_GB2312" w:eastAsia="楷体_GB2312" w:cs="楷体_GB2312"/>
          <w:kern w:val="0"/>
          <w:sz w:val="30"/>
          <w:szCs w:val="30"/>
          <w:highlight w:val="none"/>
          <w:lang w:val="en-US" w:eastAsia="zh-CN"/>
        </w:rPr>
        <w:t>（二）一般公共预算财政拨款“三公”经费支出决算情况说明</w:t>
      </w:r>
    </w:p>
    <w:p>
      <w:pPr>
        <w:keepNext w:val="0"/>
        <w:keepLines w:val="0"/>
        <w:pageBreakBefore w:val="0"/>
        <w:kinsoku/>
        <w:wordWrap/>
        <w:overflowPunct/>
        <w:topLinePunct w:val="0"/>
        <w:autoSpaceDE/>
        <w:autoSpaceDN/>
        <w:bidi w:val="0"/>
        <w:adjustRightInd/>
        <w:spacing w:line="600" w:lineRule="exact"/>
        <w:ind w:firstLine="600" w:firstLineChars="200"/>
        <w:textAlignment w:val="auto"/>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2025年度一般公共预算财政拨款“三公”经费支出年初预算为</w:t>
      </w:r>
      <w:r>
        <w:rPr>
          <w:rFonts w:hint="eastAsia" w:ascii="Times New Roman" w:hAnsi="Times New Roman" w:eastAsia="仿宋_GB2312" w:cs="Times New Roman"/>
          <w:sz w:val="30"/>
          <w:szCs w:val="30"/>
          <w:highlight w:val="none"/>
          <w:lang w:val="zh-CN" w:eastAsia="zh-CN"/>
        </w:rPr>
        <w:t>61524.39</w:t>
      </w:r>
      <w:r>
        <w:rPr>
          <w:rFonts w:hint="eastAsia" w:ascii="Times New Roman" w:hAnsi="Times New Roman" w:eastAsia="仿宋_GB2312" w:cs="Times New Roman"/>
          <w:sz w:val="30"/>
          <w:szCs w:val="30"/>
          <w:highlight w:val="none"/>
          <w:lang w:val="en-US" w:eastAsia="zh-CN"/>
        </w:rPr>
        <w:t>元，支出决算为</w:t>
      </w:r>
      <w:r>
        <w:rPr>
          <w:rFonts w:hint="eastAsia" w:ascii="Times New Roman" w:hAnsi="Times New Roman" w:eastAsia="仿宋_GB2312" w:cs="Times New Roman"/>
          <w:sz w:val="30"/>
          <w:szCs w:val="30"/>
          <w:highlight w:val="none"/>
          <w:lang w:val="zh-CN" w:eastAsia="zh-CN"/>
        </w:rPr>
        <w:t>57519.35</w:t>
      </w:r>
      <w:r>
        <w:rPr>
          <w:rFonts w:hint="eastAsia" w:ascii="Times New Roman" w:hAnsi="Times New Roman" w:eastAsia="仿宋_GB2312" w:cs="Times New Roman"/>
          <w:sz w:val="30"/>
          <w:szCs w:val="30"/>
          <w:highlight w:val="none"/>
          <w:lang w:val="en-US" w:eastAsia="zh-CN"/>
        </w:rPr>
        <w:t>元，完成年初预算的</w:t>
      </w:r>
      <w:r>
        <w:rPr>
          <w:rFonts w:hint="eastAsia" w:ascii="Times New Roman" w:hAnsi="Times New Roman" w:eastAsia="仿宋_GB2312" w:cs="Times New Roman"/>
          <w:sz w:val="30"/>
          <w:szCs w:val="30"/>
          <w:highlight w:val="none"/>
          <w:lang w:val="zh-CN" w:eastAsia="zh-CN"/>
        </w:rPr>
        <w:t>93.49</w:t>
      </w:r>
      <w:r>
        <w:rPr>
          <w:rFonts w:hint="eastAsia" w:ascii="Times New Roman" w:hAnsi="Times New Roman" w:eastAsia="仿宋_GB2312" w:cs="Times New Roman"/>
          <w:sz w:val="30"/>
          <w:szCs w:val="30"/>
          <w:highlight w:val="none"/>
          <w:lang w:val="en-US" w:eastAsia="zh-CN"/>
        </w:rPr>
        <w:t>%，支出决算较上年增加</w:t>
      </w:r>
      <w:r>
        <w:rPr>
          <w:rFonts w:hint="eastAsia" w:ascii="Times New Roman" w:hAnsi="Times New Roman" w:eastAsia="仿宋_GB2312" w:cs="Times New Roman"/>
          <w:sz w:val="30"/>
          <w:szCs w:val="30"/>
          <w:highlight w:val="none"/>
          <w:lang w:val="zh-CN" w:eastAsia="zh-CN"/>
        </w:rPr>
        <w:t>365.21</w:t>
      </w:r>
      <w:r>
        <w:rPr>
          <w:rFonts w:hint="eastAsia" w:ascii="Times New Roman" w:hAnsi="Times New Roman" w:eastAsia="仿宋_GB2312" w:cs="Times New Roman"/>
          <w:sz w:val="30"/>
          <w:szCs w:val="30"/>
          <w:highlight w:val="none"/>
          <w:lang w:val="en-US" w:eastAsia="zh-CN"/>
        </w:rPr>
        <w:t>元，增长</w:t>
      </w:r>
      <w:r>
        <w:rPr>
          <w:rFonts w:hint="eastAsia" w:ascii="Times New Roman" w:hAnsi="Times New Roman" w:eastAsia="仿宋_GB2312" w:cs="Times New Roman"/>
          <w:sz w:val="30"/>
          <w:szCs w:val="30"/>
          <w:highlight w:val="none"/>
          <w:lang w:val="zh-CN" w:eastAsia="zh-CN"/>
        </w:rPr>
        <w:t>0.64</w:t>
      </w:r>
      <w:r>
        <w:rPr>
          <w:rFonts w:hint="eastAsia" w:ascii="Times New Roman" w:hAnsi="Times New Roman" w:eastAsia="仿宋_GB2312" w:cs="Times New Roman"/>
          <w:sz w:val="30"/>
          <w:szCs w:val="30"/>
          <w:highlight w:val="none"/>
          <w:lang w:val="en-US" w:eastAsia="zh-CN"/>
        </w:rPr>
        <w:t>%。</w:t>
      </w:r>
    </w:p>
    <w:p>
      <w:pPr>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一般公共预算财政拨款“三公”经费支出中：因公出国（境）费用支出年初预算为</w:t>
      </w:r>
      <w:r>
        <w:rPr>
          <w:rFonts w:hint="eastAsia" w:ascii="Times New Roman" w:hAnsi="Times New Roman" w:eastAsia="仿宋_GB2312" w:cs="Times New Roman"/>
          <w:sz w:val="30"/>
          <w:szCs w:val="30"/>
          <w:highlight w:val="none"/>
          <w:lang w:val="zh-CN" w:eastAsia="zh-CN"/>
        </w:rPr>
        <w:t>0.00</w:t>
      </w:r>
      <w:r>
        <w:rPr>
          <w:rFonts w:hint="eastAsia" w:ascii="Times New Roman" w:hAnsi="Times New Roman" w:eastAsia="仿宋_GB2312" w:cs="Times New Roman"/>
          <w:sz w:val="30"/>
          <w:szCs w:val="30"/>
          <w:highlight w:val="none"/>
          <w:lang w:val="en-US" w:eastAsia="zh-CN"/>
        </w:rPr>
        <w:t>元，决算为</w:t>
      </w:r>
      <w:r>
        <w:rPr>
          <w:rFonts w:hint="eastAsia" w:ascii="Times New Roman" w:hAnsi="Times New Roman" w:eastAsia="仿宋_GB2312" w:cs="Times New Roman"/>
          <w:sz w:val="30"/>
          <w:szCs w:val="30"/>
          <w:highlight w:val="none"/>
          <w:lang w:val="zh-CN" w:eastAsia="zh-CN"/>
        </w:rPr>
        <w:t>0.00</w:t>
      </w:r>
      <w:r>
        <w:rPr>
          <w:rFonts w:hint="eastAsia" w:ascii="Times New Roman" w:hAnsi="Times New Roman" w:eastAsia="仿宋_GB2312" w:cs="Times New Roman"/>
          <w:sz w:val="30"/>
          <w:szCs w:val="30"/>
          <w:highlight w:val="none"/>
          <w:lang w:val="en-US" w:eastAsia="zh-CN"/>
        </w:rPr>
        <w:t>元；公务用车购置费支出年初预算为</w:t>
      </w:r>
      <w:r>
        <w:rPr>
          <w:rFonts w:hint="eastAsia" w:ascii="Times New Roman" w:hAnsi="Times New Roman" w:eastAsia="仿宋_GB2312" w:cs="Times New Roman"/>
          <w:sz w:val="30"/>
          <w:szCs w:val="30"/>
          <w:highlight w:val="none"/>
          <w:lang w:val="zh-CN" w:eastAsia="zh-CN"/>
        </w:rPr>
        <w:t>0.00</w:t>
      </w:r>
      <w:r>
        <w:rPr>
          <w:rFonts w:hint="eastAsia" w:ascii="Times New Roman" w:hAnsi="Times New Roman" w:eastAsia="仿宋_GB2312" w:cs="Times New Roman"/>
          <w:sz w:val="30"/>
          <w:szCs w:val="30"/>
          <w:highlight w:val="none"/>
          <w:lang w:val="en-US" w:eastAsia="zh-CN"/>
        </w:rPr>
        <w:t>元，决算为</w:t>
      </w:r>
      <w:r>
        <w:rPr>
          <w:rFonts w:hint="eastAsia" w:ascii="Times New Roman" w:hAnsi="Times New Roman" w:eastAsia="仿宋_GB2312" w:cs="Times New Roman"/>
          <w:sz w:val="30"/>
          <w:szCs w:val="30"/>
          <w:highlight w:val="none"/>
          <w:lang w:val="zh-CN" w:eastAsia="zh-CN"/>
        </w:rPr>
        <w:t>0.00</w:t>
      </w:r>
      <w:r>
        <w:rPr>
          <w:rFonts w:hint="eastAsia" w:ascii="Times New Roman" w:hAnsi="Times New Roman" w:eastAsia="仿宋_GB2312" w:cs="Times New Roman"/>
          <w:sz w:val="30"/>
          <w:szCs w:val="30"/>
          <w:highlight w:val="none"/>
          <w:lang w:val="en-US" w:eastAsia="zh-CN"/>
        </w:rPr>
        <w:t>元；公务用车运行维护费支出年初预算为</w:t>
      </w:r>
      <w:r>
        <w:rPr>
          <w:rFonts w:hint="eastAsia" w:ascii="Times New Roman" w:hAnsi="Times New Roman" w:eastAsia="仿宋_GB2312" w:cs="Times New Roman"/>
          <w:sz w:val="30"/>
          <w:szCs w:val="30"/>
          <w:highlight w:val="none"/>
          <w:lang w:val="zh-CN" w:eastAsia="zh-CN"/>
        </w:rPr>
        <w:t>53824.39</w:t>
      </w:r>
      <w:r>
        <w:rPr>
          <w:rFonts w:hint="eastAsia" w:ascii="Times New Roman" w:hAnsi="Times New Roman" w:eastAsia="仿宋_GB2312" w:cs="Times New Roman"/>
          <w:sz w:val="30"/>
          <w:szCs w:val="30"/>
          <w:highlight w:val="none"/>
          <w:lang w:val="en-US" w:eastAsia="zh-CN"/>
        </w:rPr>
        <w:t>元，决算为</w:t>
      </w:r>
      <w:r>
        <w:rPr>
          <w:rFonts w:hint="eastAsia" w:ascii="Times New Roman" w:hAnsi="Times New Roman" w:eastAsia="仿宋_GB2312" w:cs="Times New Roman"/>
          <w:sz w:val="30"/>
          <w:szCs w:val="30"/>
          <w:highlight w:val="none"/>
          <w:lang w:val="zh-CN" w:eastAsia="zh-CN"/>
        </w:rPr>
        <w:t>53099.85</w:t>
      </w:r>
      <w:r>
        <w:rPr>
          <w:rFonts w:hint="eastAsia" w:ascii="Times New Roman" w:hAnsi="Times New Roman" w:eastAsia="仿宋_GB2312" w:cs="Times New Roman"/>
          <w:sz w:val="30"/>
          <w:szCs w:val="30"/>
          <w:highlight w:val="none"/>
          <w:lang w:val="en-US" w:eastAsia="zh-CN"/>
        </w:rPr>
        <w:t>元，完成年初预算的</w:t>
      </w:r>
      <w:r>
        <w:rPr>
          <w:rFonts w:hint="eastAsia" w:ascii="Times New Roman" w:hAnsi="Times New Roman" w:eastAsia="仿宋_GB2312" w:cs="Times New Roman"/>
          <w:sz w:val="30"/>
          <w:szCs w:val="30"/>
          <w:highlight w:val="none"/>
          <w:lang w:val="zh-CN" w:eastAsia="zh-CN"/>
        </w:rPr>
        <w:t>98.65</w:t>
      </w:r>
      <w:r>
        <w:rPr>
          <w:rFonts w:hint="eastAsia" w:ascii="Times New Roman" w:hAnsi="Times New Roman" w:eastAsia="仿宋_GB2312" w:cs="Times New Roman"/>
          <w:sz w:val="30"/>
          <w:szCs w:val="30"/>
          <w:highlight w:val="none"/>
          <w:lang w:val="en-US" w:eastAsia="zh-CN"/>
        </w:rPr>
        <w:t>%；公务接待费支出年初预算为</w:t>
      </w:r>
      <w:r>
        <w:rPr>
          <w:rFonts w:hint="eastAsia" w:ascii="Times New Roman" w:hAnsi="Times New Roman" w:eastAsia="仿宋_GB2312" w:cs="Times New Roman"/>
          <w:sz w:val="30"/>
          <w:szCs w:val="30"/>
          <w:highlight w:val="none"/>
          <w:lang w:val="zh-CN" w:eastAsia="zh-CN"/>
        </w:rPr>
        <w:t>7700.00</w:t>
      </w:r>
      <w:r>
        <w:rPr>
          <w:rFonts w:hint="eastAsia" w:ascii="Times New Roman" w:hAnsi="Times New Roman" w:eastAsia="仿宋_GB2312" w:cs="Times New Roman"/>
          <w:sz w:val="30"/>
          <w:szCs w:val="30"/>
          <w:highlight w:val="none"/>
          <w:lang w:val="en-US" w:eastAsia="zh-CN"/>
        </w:rPr>
        <w:t>元，决算为</w:t>
      </w:r>
      <w:r>
        <w:rPr>
          <w:rFonts w:hint="eastAsia" w:ascii="Times New Roman" w:hAnsi="Times New Roman" w:eastAsia="仿宋_GB2312" w:cs="Times New Roman"/>
          <w:sz w:val="30"/>
          <w:szCs w:val="30"/>
          <w:highlight w:val="none"/>
          <w:lang w:val="zh-CN" w:eastAsia="zh-CN"/>
        </w:rPr>
        <w:t>4419.50</w:t>
      </w:r>
      <w:r>
        <w:rPr>
          <w:rFonts w:hint="eastAsia" w:ascii="Times New Roman" w:hAnsi="Times New Roman" w:eastAsia="仿宋_GB2312" w:cs="Times New Roman"/>
          <w:sz w:val="30"/>
          <w:szCs w:val="30"/>
          <w:highlight w:val="none"/>
          <w:lang w:val="en-US" w:eastAsia="zh-CN"/>
        </w:rPr>
        <w:t>元，完成年初预算的</w:t>
      </w:r>
      <w:r>
        <w:rPr>
          <w:rFonts w:hint="eastAsia" w:ascii="Times New Roman" w:hAnsi="Times New Roman" w:eastAsia="仿宋_GB2312" w:cs="Times New Roman"/>
          <w:sz w:val="30"/>
          <w:szCs w:val="30"/>
          <w:highlight w:val="none"/>
          <w:lang w:val="zh-CN" w:eastAsia="zh-CN"/>
        </w:rPr>
        <w:t>57.40</w:t>
      </w:r>
      <w:r>
        <w:rPr>
          <w:rFonts w:hint="eastAsia" w:ascii="Times New Roman" w:hAnsi="Times New Roman" w:eastAsia="仿宋_GB2312" w:cs="Times New Roman"/>
          <w:sz w:val="30"/>
          <w:szCs w:val="30"/>
          <w:highlight w:val="none"/>
          <w:lang w:val="en-US" w:eastAsia="zh-CN"/>
        </w:rPr>
        <w:t>%。2025年度一般公共预算财政拨款“三公”经费支出决算数小于年初预算数的主要原因是云南省广播电视局安全播出监测中心严格落实省政府过“紧日子”要求，严控一般公共预算财政拨款“三公”经费各项支出，出台具体管理制度严控公务接待和公务用车审批，公务接待费和公务用车运行维护费实际支出数均小于预算数。</w:t>
      </w:r>
    </w:p>
    <w:p>
      <w:pPr>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一般公共预算财政拨款“三公”经费支出中：因公出国（境）费用支出决算增加</w:t>
      </w:r>
      <w:r>
        <w:rPr>
          <w:rFonts w:hint="eastAsia" w:ascii="Times New Roman" w:hAnsi="Times New Roman" w:eastAsia="仿宋_GB2312" w:cs="Times New Roman"/>
          <w:sz w:val="30"/>
          <w:szCs w:val="30"/>
          <w:highlight w:val="none"/>
          <w:lang w:val="zh-CN" w:eastAsia="zh-CN"/>
        </w:rPr>
        <w:t>0.00</w:t>
      </w:r>
      <w:r>
        <w:rPr>
          <w:rFonts w:hint="eastAsia" w:ascii="Times New Roman" w:hAnsi="Times New Roman" w:eastAsia="仿宋_GB2312" w:cs="Times New Roman"/>
          <w:sz w:val="30"/>
          <w:szCs w:val="30"/>
          <w:highlight w:val="none"/>
          <w:lang w:val="en-US" w:eastAsia="zh-CN"/>
        </w:rPr>
        <w:t>元，上年无此项支出；公务用车购置费支出决算增加</w:t>
      </w:r>
      <w:r>
        <w:rPr>
          <w:rFonts w:hint="eastAsia" w:ascii="Times New Roman" w:hAnsi="Times New Roman" w:eastAsia="仿宋_GB2312" w:cs="Times New Roman"/>
          <w:sz w:val="30"/>
          <w:szCs w:val="30"/>
          <w:highlight w:val="none"/>
          <w:lang w:val="zh-CN" w:eastAsia="zh-CN"/>
        </w:rPr>
        <w:t>0.00</w:t>
      </w:r>
      <w:r>
        <w:rPr>
          <w:rFonts w:hint="eastAsia" w:ascii="Times New Roman" w:hAnsi="Times New Roman" w:eastAsia="仿宋_GB2312" w:cs="Times New Roman"/>
          <w:sz w:val="30"/>
          <w:szCs w:val="30"/>
          <w:highlight w:val="none"/>
          <w:lang w:val="en-US" w:eastAsia="zh-CN"/>
        </w:rPr>
        <w:t>元，上年无此项支出；公务用车运行维护费支出决算增加</w:t>
      </w:r>
      <w:r>
        <w:rPr>
          <w:rFonts w:hint="eastAsia" w:ascii="Times New Roman" w:hAnsi="Times New Roman" w:eastAsia="仿宋_GB2312" w:cs="Times New Roman"/>
          <w:sz w:val="30"/>
          <w:szCs w:val="30"/>
          <w:highlight w:val="none"/>
          <w:lang w:val="zh-CN" w:eastAsia="zh-CN"/>
        </w:rPr>
        <w:t>3140.71</w:t>
      </w:r>
      <w:r>
        <w:rPr>
          <w:rFonts w:hint="eastAsia" w:ascii="Times New Roman" w:hAnsi="Times New Roman" w:eastAsia="仿宋_GB2312" w:cs="Times New Roman"/>
          <w:sz w:val="30"/>
          <w:szCs w:val="30"/>
          <w:highlight w:val="none"/>
          <w:lang w:val="en-US" w:eastAsia="zh-CN"/>
        </w:rPr>
        <w:t>元，增长</w:t>
      </w:r>
      <w:r>
        <w:rPr>
          <w:rFonts w:hint="eastAsia" w:ascii="Times New Roman" w:hAnsi="Times New Roman" w:eastAsia="仿宋_GB2312" w:cs="Times New Roman"/>
          <w:sz w:val="30"/>
          <w:szCs w:val="30"/>
          <w:highlight w:val="none"/>
          <w:lang w:val="zh-CN" w:eastAsia="zh-CN"/>
        </w:rPr>
        <w:t>6.29</w:t>
      </w:r>
      <w:r>
        <w:rPr>
          <w:rFonts w:hint="eastAsia" w:ascii="Times New Roman" w:hAnsi="Times New Roman" w:eastAsia="仿宋_GB2312" w:cs="Times New Roman"/>
          <w:sz w:val="30"/>
          <w:szCs w:val="30"/>
          <w:highlight w:val="none"/>
          <w:lang w:val="en-US" w:eastAsia="zh-CN"/>
        </w:rPr>
        <w:t>%；公务接待费支出决算减少</w:t>
      </w:r>
      <w:r>
        <w:rPr>
          <w:rFonts w:hint="eastAsia" w:ascii="Times New Roman" w:hAnsi="Times New Roman" w:eastAsia="仿宋_GB2312" w:cs="Times New Roman"/>
          <w:sz w:val="30"/>
          <w:szCs w:val="30"/>
          <w:highlight w:val="none"/>
          <w:lang w:val="zh-CN" w:eastAsia="zh-CN"/>
        </w:rPr>
        <w:t>2775.50</w:t>
      </w:r>
      <w:r>
        <w:rPr>
          <w:rFonts w:hint="eastAsia" w:ascii="Times New Roman" w:hAnsi="Times New Roman" w:eastAsia="仿宋_GB2312" w:cs="Times New Roman"/>
          <w:sz w:val="30"/>
          <w:szCs w:val="30"/>
          <w:highlight w:val="none"/>
          <w:lang w:val="en-US" w:eastAsia="zh-CN"/>
        </w:rPr>
        <w:t>元，下降</w:t>
      </w:r>
      <w:r>
        <w:rPr>
          <w:rFonts w:hint="eastAsia" w:ascii="Times New Roman" w:hAnsi="Times New Roman" w:eastAsia="仿宋_GB2312" w:cs="Times New Roman"/>
          <w:sz w:val="30"/>
          <w:szCs w:val="30"/>
          <w:highlight w:val="none"/>
          <w:lang w:val="zh-CN" w:eastAsia="zh-CN"/>
        </w:rPr>
        <w:t>38.58</w:t>
      </w:r>
      <w:r>
        <w:rPr>
          <w:rFonts w:hint="eastAsia" w:ascii="Times New Roman" w:hAnsi="Times New Roman" w:eastAsia="仿宋_GB2312" w:cs="Times New Roman"/>
          <w:sz w:val="30"/>
          <w:szCs w:val="30"/>
          <w:highlight w:val="none"/>
          <w:lang w:val="en-US" w:eastAsia="zh-CN"/>
        </w:rPr>
        <w:t>%，具体是国内接待费支出决算</w:t>
      </w:r>
      <w:r>
        <w:rPr>
          <w:rFonts w:hint="eastAsia" w:ascii="Times New Roman" w:hAnsi="Times New Roman" w:eastAsia="仿宋_GB2312" w:cs="Times New Roman"/>
          <w:sz w:val="30"/>
          <w:szCs w:val="30"/>
          <w:highlight w:val="none"/>
          <w:lang w:val="zh-CN" w:eastAsia="zh-CN"/>
        </w:rPr>
        <w:t>4419.50</w:t>
      </w:r>
      <w:r>
        <w:rPr>
          <w:rFonts w:hint="eastAsia" w:ascii="Times New Roman" w:hAnsi="Times New Roman" w:eastAsia="仿宋_GB2312" w:cs="Times New Roman"/>
          <w:sz w:val="30"/>
          <w:szCs w:val="30"/>
          <w:highlight w:val="none"/>
          <w:lang w:val="en-US" w:eastAsia="zh-CN"/>
        </w:rPr>
        <w:t>元（其中：外事接待费支出决算</w:t>
      </w:r>
      <w:r>
        <w:rPr>
          <w:rFonts w:hint="eastAsia" w:ascii="Times New Roman" w:hAnsi="Times New Roman" w:eastAsia="仿宋_GB2312" w:cs="Times New Roman"/>
          <w:sz w:val="30"/>
          <w:szCs w:val="30"/>
          <w:highlight w:val="none"/>
          <w:lang w:val="zh-CN" w:eastAsia="zh-CN"/>
        </w:rPr>
        <w:t>0.00</w:t>
      </w:r>
      <w:r>
        <w:rPr>
          <w:rFonts w:hint="eastAsia" w:ascii="Times New Roman" w:hAnsi="Times New Roman" w:eastAsia="仿宋_GB2312" w:cs="Times New Roman"/>
          <w:sz w:val="30"/>
          <w:szCs w:val="30"/>
          <w:highlight w:val="none"/>
          <w:lang w:val="en-US" w:eastAsia="zh-CN"/>
        </w:rPr>
        <w:t>元），较上年减少2775.50元，下降</w:t>
      </w:r>
      <w:r>
        <w:rPr>
          <w:rFonts w:hint="eastAsia" w:ascii="Times New Roman" w:hAnsi="Times New Roman" w:eastAsia="仿宋_GB2312" w:cs="Times New Roman"/>
          <w:sz w:val="30"/>
          <w:szCs w:val="30"/>
          <w:highlight w:val="none"/>
          <w:lang w:val="zh-CN" w:eastAsia="zh-CN"/>
        </w:rPr>
        <w:t>38.58</w:t>
      </w:r>
      <w:r>
        <w:rPr>
          <w:rFonts w:hint="eastAsia" w:ascii="Times New Roman" w:hAnsi="Times New Roman" w:eastAsia="仿宋_GB2312" w:cs="Times New Roman"/>
          <w:sz w:val="30"/>
          <w:szCs w:val="30"/>
          <w:highlight w:val="none"/>
          <w:lang w:val="en-US" w:eastAsia="zh-CN"/>
        </w:rPr>
        <w:t>%；国（境）外接待费支出决算</w:t>
      </w:r>
      <w:r>
        <w:rPr>
          <w:rFonts w:hint="eastAsia" w:ascii="Times New Roman" w:hAnsi="Times New Roman" w:eastAsia="仿宋_GB2312" w:cs="Times New Roman"/>
          <w:sz w:val="30"/>
          <w:szCs w:val="30"/>
          <w:highlight w:val="none"/>
          <w:lang w:val="zh-CN" w:eastAsia="zh-CN"/>
        </w:rPr>
        <w:t>0.00</w:t>
      </w:r>
      <w:r>
        <w:rPr>
          <w:rFonts w:hint="eastAsia" w:ascii="Times New Roman" w:hAnsi="Times New Roman" w:eastAsia="仿宋_GB2312" w:cs="Times New Roman"/>
          <w:sz w:val="30"/>
          <w:szCs w:val="30"/>
          <w:highlight w:val="none"/>
          <w:lang w:val="en-US" w:eastAsia="zh-CN"/>
        </w:rPr>
        <w:t>元，较上年增加0.00元，上年无此项支出。2025年度一般公共预算财政拨款“三公”经费支出决算增加的主要原因是：公务用车使用年限较长，维修保养费用增加。</w:t>
      </w:r>
    </w:p>
    <w:p>
      <w:pPr>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一般公共预算财政拨款“三公”经费支出实物量的具体情况：</w:t>
      </w:r>
    </w:p>
    <w:p>
      <w:pPr>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1.安排因公出国（境）团组</w:t>
      </w:r>
      <w:r>
        <w:rPr>
          <w:rFonts w:hint="eastAsia" w:ascii="Times New Roman" w:hAnsi="Times New Roman" w:eastAsia="仿宋_GB2312" w:cs="Times New Roman"/>
          <w:sz w:val="30"/>
          <w:szCs w:val="30"/>
          <w:highlight w:val="none"/>
          <w:lang w:val="zh-CN" w:eastAsia="zh-CN"/>
        </w:rPr>
        <w:t>0</w:t>
      </w:r>
      <w:r>
        <w:rPr>
          <w:rFonts w:hint="eastAsia" w:ascii="Times New Roman" w:hAnsi="Times New Roman" w:eastAsia="仿宋_GB2312" w:cs="Times New Roman"/>
          <w:sz w:val="30"/>
          <w:szCs w:val="30"/>
          <w:highlight w:val="none"/>
          <w:lang w:val="en-US" w:eastAsia="zh-CN"/>
        </w:rPr>
        <w:t>个，累计</w:t>
      </w:r>
      <w:r>
        <w:rPr>
          <w:rFonts w:hint="eastAsia" w:ascii="Times New Roman" w:hAnsi="Times New Roman" w:eastAsia="仿宋_GB2312" w:cs="Times New Roman"/>
          <w:sz w:val="30"/>
          <w:szCs w:val="30"/>
          <w:highlight w:val="none"/>
          <w:lang w:val="zh-CN" w:eastAsia="zh-CN"/>
        </w:rPr>
        <w:t>0</w:t>
      </w:r>
      <w:r>
        <w:rPr>
          <w:rFonts w:hint="eastAsia" w:ascii="Times New Roman" w:hAnsi="Times New Roman" w:eastAsia="仿宋_GB2312" w:cs="Times New Roman"/>
          <w:sz w:val="30"/>
          <w:szCs w:val="30"/>
          <w:highlight w:val="none"/>
          <w:lang w:val="en-US" w:eastAsia="zh-CN"/>
        </w:rPr>
        <w:t>人次。</w:t>
      </w:r>
    </w:p>
    <w:p>
      <w:pPr>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2.购置车辆</w:t>
      </w:r>
      <w:r>
        <w:rPr>
          <w:rFonts w:hint="eastAsia" w:ascii="Times New Roman" w:hAnsi="Times New Roman" w:eastAsia="仿宋_GB2312" w:cs="Times New Roman"/>
          <w:sz w:val="30"/>
          <w:szCs w:val="30"/>
          <w:highlight w:val="none"/>
          <w:lang w:val="zh-CN" w:eastAsia="zh-CN"/>
        </w:rPr>
        <w:t>0</w:t>
      </w:r>
      <w:r>
        <w:rPr>
          <w:rFonts w:hint="eastAsia" w:ascii="Times New Roman" w:hAnsi="Times New Roman" w:eastAsia="仿宋_GB2312" w:cs="Times New Roman"/>
          <w:sz w:val="30"/>
          <w:szCs w:val="30"/>
          <w:highlight w:val="none"/>
          <w:lang w:val="en-US" w:eastAsia="zh-CN"/>
        </w:rPr>
        <w:t>辆。开支一般公共预算财政拨款的公务用车保有量为</w:t>
      </w:r>
      <w:r>
        <w:rPr>
          <w:rFonts w:hint="eastAsia" w:ascii="Times New Roman" w:hAnsi="Times New Roman" w:eastAsia="仿宋_GB2312" w:cs="Times New Roman"/>
          <w:sz w:val="30"/>
          <w:szCs w:val="30"/>
          <w:highlight w:val="none"/>
          <w:lang w:val="zh-CN" w:eastAsia="zh-CN"/>
        </w:rPr>
        <w:t>2</w:t>
      </w:r>
      <w:r>
        <w:rPr>
          <w:rFonts w:hint="eastAsia" w:ascii="Times New Roman" w:hAnsi="Times New Roman" w:eastAsia="仿宋_GB2312" w:cs="Times New Roman"/>
          <w:sz w:val="30"/>
          <w:szCs w:val="30"/>
          <w:highlight w:val="none"/>
          <w:lang w:val="en-US" w:eastAsia="zh-CN"/>
        </w:rPr>
        <w:t>辆。主要用于全省广播电视覆盖监测监管和应急处置工作开展所需车辆燃料费、维修费、过路过桥费、保险费等。</w:t>
      </w:r>
    </w:p>
    <w:p>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3.安排国内公务接待</w:t>
      </w:r>
      <w:r>
        <w:rPr>
          <w:rFonts w:hint="eastAsia" w:ascii="Times New Roman" w:hAnsi="Times New Roman" w:eastAsia="仿宋_GB2312" w:cs="Times New Roman"/>
          <w:sz w:val="30"/>
          <w:szCs w:val="30"/>
          <w:highlight w:val="none"/>
          <w:lang w:val="zh-CN" w:eastAsia="zh-CN"/>
        </w:rPr>
        <w:t>6</w:t>
      </w:r>
      <w:r>
        <w:rPr>
          <w:rFonts w:hint="eastAsia" w:ascii="Times New Roman" w:hAnsi="Times New Roman" w:eastAsia="仿宋_GB2312" w:cs="Times New Roman"/>
          <w:sz w:val="30"/>
          <w:szCs w:val="30"/>
          <w:highlight w:val="none"/>
          <w:lang w:val="en-US" w:eastAsia="zh-CN"/>
        </w:rPr>
        <w:t>批次（其中：外事接待</w:t>
      </w:r>
      <w:r>
        <w:rPr>
          <w:rFonts w:hint="eastAsia" w:ascii="Times New Roman" w:hAnsi="Times New Roman" w:eastAsia="仿宋_GB2312" w:cs="Times New Roman"/>
          <w:sz w:val="30"/>
          <w:szCs w:val="30"/>
          <w:highlight w:val="none"/>
          <w:lang w:val="zh-CN" w:eastAsia="zh-CN"/>
        </w:rPr>
        <w:t>0</w:t>
      </w:r>
      <w:r>
        <w:rPr>
          <w:rFonts w:hint="eastAsia" w:ascii="Times New Roman" w:hAnsi="Times New Roman" w:eastAsia="仿宋_GB2312" w:cs="Times New Roman"/>
          <w:sz w:val="30"/>
          <w:szCs w:val="30"/>
          <w:highlight w:val="none"/>
          <w:lang w:val="en-US" w:eastAsia="zh-CN"/>
        </w:rPr>
        <w:t>批次），接待人次</w:t>
      </w:r>
      <w:r>
        <w:rPr>
          <w:rFonts w:hint="eastAsia" w:ascii="Times New Roman" w:hAnsi="Times New Roman" w:eastAsia="仿宋_GB2312" w:cs="Times New Roman"/>
          <w:sz w:val="30"/>
          <w:szCs w:val="30"/>
          <w:highlight w:val="none"/>
          <w:lang w:val="zh-CN" w:eastAsia="zh-CN"/>
        </w:rPr>
        <w:t>45</w:t>
      </w:r>
      <w:r>
        <w:rPr>
          <w:rFonts w:hint="eastAsia" w:ascii="Times New Roman" w:hAnsi="Times New Roman" w:eastAsia="仿宋_GB2312" w:cs="Times New Roman"/>
          <w:sz w:val="30"/>
          <w:szCs w:val="30"/>
          <w:highlight w:val="none"/>
          <w:lang w:val="en-US" w:eastAsia="zh-CN"/>
        </w:rPr>
        <w:t>人次（其中：外事接待人次</w:t>
      </w:r>
      <w:r>
        <w:rPr>
          <w:rFonts w:hint="eastAsia" w:ascii="Times New Roman" w:hAnsi="Times New Roman" w:eastAsia="仿宋_GB2312" w:cs="Times New Roman"/>
          <w:sz w:val="30"/>
          <w:szCs w:val="30"/>
          <w:highlight w:val="none"/>
          <w:lang w:val="zh-CN" w:eastAsia="zh-CN"/>
        </w:rPr>
        <w:t>0</w:t>
      </w:r>
      <w:r>
        <w:rPr>
          <w:rFonts w:hint="eastAsia" w:ascii="Times New Roman" w:hAnsi="Times New Roman" w:eastAsia="仿宋_GB2312" w:cs="Times New Roman"/>
          <w:sz w:val="30"/>
          <w:szCs w:val="30"/>
          <w:highlight w:val="none"/>
          <w:lang w:val="en-US" w:eastAsia="zh-CN"/>
        </w:rPr>
        <w:t>人）。主要用于</w:t>
      </w:r>
      <w:r>
        <w:rPr>
          <w:rFonts w:hint="eastAsia" w:ascii="Times New Roman" w:hAnsi="Times New Roman" w:eastAsia="仿宋_GB2312" w:cs="Times New Roman"/>
          <w:sz w:val="30"/>
          <w:szCs w:val="30"/>
          <w:highlight w:val="none"/>
          <w:lang w:val="zh-CN" w:eastAsia="zh-CN"/>
        </w:rPr>
        <w:t>广播电视安全播出监测系统日常业务接洽工作</w:t>
      </w:r>
      <w:r>
        <w:rPr>
          <w:rFonts w:hint="eastAsia" w:ascii="Times New Roman" w:hAnsi="Times New Roman" w:eastAsia="仿宋_GB2312" w:cs="Times New Roman"/>
          <w:sz w:val="30"/>
          <w:szCs w:val="30"/>
          <w:highlight w:val="none"/>
          <w:lang w:val="en-US" w:eastAsia="zh-CN"/>
        </w:rPr>
        <w:t>发生的接待支出。安排国（境）外公务接待</w:t>
      </w:r>
      <w:r>
        <w:rPr>
          <w:rFonts w:hint="eastAsia" w:ascii="Times New Roman" w:hAnsi="Times New Roman" w:eastAsia="仿宋_GB2312" w:cs="Times New Roman"/>
          <w:sz w:val="30"/>
          <w:szCs w:val="30"/>
          <w:highlight w:val="none"/>
          <w:lang w:val="zh-CN" w:eastAsia="zh-CN"/>
        </w:rPr>
        <w:t>0</w:t>
      </w:r>
      <w:r>
        <w:rPr>
          <w:rFonts w:hint="eastAsia" w:ascii="Times New Roman" w:hAnsi="Times New Roman" w:eastAsia="仿宋_GB2312" w:cs="Times New Roman"/>
          <w:sz w:val="30"/>
          <w:szCs w:val="30"/>
          <w:highlight w:val="none"/>
          <w:lang w:val="en-US" w:eastAsia="zh-CN"/>
        </w:rPr>
        <w:t>批次，接待人次</w:t>
      </w:r>
      <w:r>
        <w:rPr>
          <w:rFonts w:hint="eastAsia" w:ascii="Times New Roman" w:hAnsi="Times New Roman" w:eastAsia="仿宋_GB2312" w:cs="Times New Roman"/>
          <w:sz w:val="30"/>
          <w:szCs w:val="30"/>
          <w:highlight w:val="none"/>
          <w:lang w:val="zh-CN" w:eastAsia="zh-CN"/>
        </w:rPr>
        <w:t>0</w:t>
      </w:r>
      <w:r>
        <w:rPr>
          <w:rFonts w:hint="eastAsia" w:ascii="Times New Roman" w:hAnsi="Times New Roman" w:eastAsia="仿宋_GB2312" w:cs="Times New Roman"/>
          <w:sz w:val="30"/>
          <w:szCs w:val="30"/>
          <w:highlight w:val="none"/>
          <w:lang w:val="en-US" w:eastAsia="zh-CN"/>
        </w:rPr>
        <w:t>人次。</w:t>
      </w:r>
    </w:p>
    <w:p>
      <w:pPr>
        <w:keepNext w:val="0"/>
        <w:keepLines w:val="0"/>
        <w:pageBreakBefore w:val="0"/>
        <w:widowControl/>
        <w:kinsoku/>
        <w:wordWrap/>
        <w:overflowPunct/>
        <w:topLinePunct w:val="0"/>
        <w:autoSpaceDE/>
        <w:autoSpaceDN/>
        <w:bidi w:val="0"/>
        <w:adjustRightInd/>
        <w:snapToGrid w:val="0"/>
        <w:spacing w:before="100" w:after="100" w:line="600" w:lineRule="exact"/>
        <w:ind w:firstLine="600" w:firstLineChars="200"/>
        <w:jc w:val="left"/>
        <w:textAlignment w:val="auto"/>
        <w:outlineLvl w:val="2"/>
        <w:rPr>
          <w:rFonts w:hint="eastAsia" w:ascii="楷体" w:hAnsi="楷体" w:eastAsia="楷体"/>
          <w:sz w:val="30"/>
          <w:szCs w:val="30"/>
          <w:highlight w:val="none"/>
          <w:lang w:eastAsia="zh-CN"/>
        </w:rPr>
      </w:pPr>
      <w:r>
        <w:rPr>
          <w:rFonts w:hint="eastAsia" w:ascii="楷体" w:hAnsi="楷体" w:eastAsia="楷体"/>
          <w:sz w:val="30"/>
          <w:szCs w:val="30"/>
          <w:highlight w:val="none"/>
          <w:lang w:eastAsia="zh-CN"/>
        </w:rPr>
        <w:t>（三）需要说明的事项</w:t>
      </w:r>
    </w:p>
    <w:p>
      <w:pPr>
        <w:keepNext w:val="0"/>
        <w:keepLines w:val="0"/>
        <w:pageBreakBefore w:val="0"/>
        <w:kinsoku/>
        <w:wordWrap/>
        <w:overflowPunct/>
        <w:topLinePunct w:val="0"/>
        <w:autoSpaceDE/>
        <w:autoSpaceDN/>
        <w:bidi w:val="0"/>
        <w:adjustRightInd/>
        <w:spacing w:line="600" w:lineRule="exact"/>
        <w:ind w:firstLine="600" w:firstLineChars="200"/>
        <w:textAlignment w:val="auto"/>
        <w:rPr>
          <w:rFonts w:hint="eastAsia" w:ascii="黑体" w:hAnsi="黑体" w:eastAsia="黑体" w:cs="方正小标宋简体"/>
          <w:sz w:val="32"/>
          <w:szCs w:val="32"/>
          <w:highlight w:val="none"/>
        </w:rPr>
      </w:pPr>
      <w:r>
        <w:rPr>
          <w:rFonts w:hint="eastAsia" w:ascii="Times New Roman" w:hAnsi="Times New Roman" w:eastAsia="仿宋_GB2312" w:cs="Times New Roman"/>
          <w:sz w:val="30"/>
          <w:szCs w:val="30"/>
          <w:highlight w:val="none"/>
          <w:lang w:val="zh-CN" w:eastAsia="zh-CN"/>
        </w:rPr>
        <w:t>不存在需要说明的事项。</w:t>
      </w:r>
    </w:p>
    <w:p>
      <w:pPr>
        <w:keepNext w:val="0"/>
        <w:keepLines w:val="0"/>
        <w:pageBreakBefore w:val="0"/>
        <w:widowControl/>
        <w:kinsoku/>
        <w:wordWrap/>
        <w:overflowPunct/>
        <w:topLinePunct w:val="0"/>
        <w:autoSpaceDE/>
        <w:autoSpaceDN/>
        <w:bidi w:val="0"/>
        <w:adjustRightInd/>
        <w:snapToGrid w:val="0"/>
        <w:spacing w:before="100" w:after="100" w:line="600" w:lineRule="exact"/>
        <w:ind w:firstLine="640" w:firstLineChars="200"/>
        <w:jc w:val="center"/>
        <w:textAlignment w:val="auto"/>
        <w:outlineLvl w:val="0"/>
        <w:rPr>
          <w:rFonts w:hint="eastAsia" w:ascii="仿宋_GB2312" w:eastAsia="仿宋_GB2312"/>
          <w:sz w:val="32"/>
          <w:szCs w:val="32"/>
          <w:highlight w:val="none"/>
        </w:rPr>
      </w:pPr>
      <w:r>
        <w:rPr>
          <w:rFonts w:hint="eastAsia" w:ascii="黑体" w:hAnsi="黑体" w:eastAsia="黑体" w:cs="方正小标宋简体"/>
          <w:sz w:val="32"/>
          <w:szCs w:val="32"/>
          <w:highlight w:val="none"/>
        </w:rPr>
        <w:t xml:space="preserve">第四部分  </w:t>
      </w:r>
      <w:r>
        <w:rPr>
          <w:rFonts w:hint="eastAsia" w:ascii="黑体" w:hAnsi="黑体" w:eastAsia="黑体"/>
          <w:sz w:val="32"/>
          <w:szCs w:val="32"/>
          <w:highlight w:val="none"/>
        </w:rPr>
        <w:t>其他重要事项及相关口径情况说明</w:t>
      </w:r>
    </w:p>
    <w:p>
      <w:pPr>
        <w:keepNext w:val="0"/>
        <w:keepLines w:val="0"/>
        <w:pageBreakBefore w:val="0"/>
        <w:kinsoku/>
        <w:wordWrap/>
        <w:overflowPunct/>
        <w:topLinePunct w:val="0"/>
        <w:autoSpaceDE/>
        <w:autoSpaceDN/>
        <w:bidi w:val="0"/>
        <w:adjustRightInd/>
        <w:spacing w:line="600" w:lineRule="exact"/>
        <w:ind w:firstLine="600" w:firstLineChars="200"/>
        <w:jc w:val="left"/>
        <w:textAlignment w:val="auto"/>
        <w:outlineLvl w:val="1"/>
        <w:rPr>
          <w:rFonts w:hint="eastAsia" w:ascii="黑体" w:hAnsi="黑体" w:eastAsia="黑体" w:cs="黑体"/>
          <w:sz w:val="30"/>
          <w:szCs w:val="30"/>
          <w:highlight w:val="none"/>
        </w:rPr>
      </w:pPr>
      <w:r>
        <w:rPr>
          <w:rFonts w:hint="eastAsia" w:ascii="黑体" w:hAnsi="黑体" w:eastAsia="黑体" w:cs="黑体"/>
          <w:sz w:val="30"/>
          <w:szCs w:val="30"/>
          <w:highlight w:val="none"/>
        </w:rPr>
        <w:t>一</w:t>
      </w:r>
      <w:r>
        <w:rPr>
          <w:rFonts w:hint="eastAsia" w:ascii="黑体" w:hAnsi="黑体" w:eastAsia="黑体" w:cs="黑体"/>
          <w:sz w:val="30"/>
          <w:szCs w:val="30"/>
          <w:highlight w:val="none"/>
          <w:lang w:eastAsia="zh-CN"/>
        </w:rPr>
        <w:t>、</w:t>
      </w:r>
      <w:r>
        <w:rPr>
          <w:rFonts w:hint="eastAsia" w:ascii="黑体" w:hAnsi="黑体" w:eastAsia="黑体" w:cs="黑体"/>
          <w:sz w:val="30"/>
          <w:szCs w:val="30"/>
          <w:highlight w:val="none"/>
        </w:rPr>
        <w:t>机关运行经费支出情况</w:t>
      </w:r>
    </w:p>
    <w:p>
      <w:pPr>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zh-CN" w:eastAsia="zh-CN"/>
        </w:rPr>
        <w:t>云南省广播电视局安全播出监测中心</w:t>
      </w:r>
      <w:r>
        <w:rPr>
          <w:rFonts w:hint="eastAsia" w:ascii="Times New Roman" w:hAnsi="Times New Roman" w:eastAsia="仿宋_GB2312" w:cs="Times New Roman"/>
          <w:sz w:val="30"/>
          <w:szCs w:val="30"/>
          <w:highlight w:val="none"/>
          <w:lang w:val="en-US" w:eastAsia="zh-CN"/>
        </w:rPr>
        <w:t>2025年机关运行经费支出0.00元，比上年增加0.00元</w:t>
      </w:r>
      <w:r>
        <w:rPr>
          <w:rFonts w:hint="eastAsia" w:eastAsia="仿宋_GB2312" w:cs="Times New Roman"/>
          <w:sz w:val="30"/>
          <w:szCs w:val="30"/>
          <w:highlight w:val="none"/>
          <w:lang w:val="en-US" w:eastAsia="zh-CN"/>
        </w:rPr>
        <w:t>，</w:t>
      </w:r>
      <w:r>
        <w:rPr>
          <w:rFonts w:hint="eastAsia" w:ascii="Times New Roman" w:hAnsi="Times New Roman" w:eastAsia="仿宋_GB2312" w:cs="Times New Roman"/>
          <w:sz w:val="30"/>
          <w:szCs w:val="30"/>
          <w:highlight w:val="none"/>
          <w:lang w:val="en-US" w:eastAsia="zh-CN"/>
        </w:rPr>
        <w:t>上年无此项支出。主要原因是</w:t>
      </w:r>
      <w:r>
        <w:rPr>
          <w:rFonts w:hint="default" w:ascii="Times New Roman" w:hAnsi="Times New Roman" w:eastAsia="仿宋_GB2312" w:cs="Times New Roman"/>
          <w:sz w:val="30"/>
          <w:szCs w:val="30"/>
          <w:highlight w:val="none"/>
          <w:lang w:val="zh-CN" w:eastAsia="zh-CN"/>
        </w:rPr>
        <w:t>云南省广播电视局安全播出监测中心</w:t>
      </w:r>
      <w:r>
        <w:rPr>
          <w:rFonts w:hint="default" w:ascii="Times New Roman" w:hAnsi="Times New Roman" w:eastAsia="仿宋_GB2312" w:cs="Times New Roman"/>
          <w:sz w:val="30"/>
          <w:szCs w:val="30"/>
          <w:highlight w:val="none"/>
          <w:lang w:val="en-US" w:eastAsia="zh-CN"/>
        </w:rPr>
        <w:t>是</w:t>
      </w:r>
      <w:r>
        <w:rPr>
          <w:rFonts w:hint="eastAsia" w:ascii="Times New Roman" w:hAnsi="Times New Roman" w:eastAsia="仿宋_GB2312" w:cs="Times New Roman"/>
          <w:sz w:val="30"/>
          <w:szCs w:val="30"/>
          <w:highlight w:val="none"/>
          <w:lang w:val="en-US" w:eastAsia="zh-CN"/>
        </w:rPr>
        <w:t>非参公</w:t>
      </w:r>
      <w:r>
        <w:rPr>
          <w:rFonts w:hint="default" w:ascii="Times New Roman" w:hAnsi="Times New Roman" w:eastAsia="仿宋_GB2312" w:cs="Times New Roman"/>
          <w:sz w:val="30"/>
          <w:szCs w:val="30"/>
          <w:highlight w:val="none"/>
          <w:lang w:val="en-US" w:eastAsia="zh-CN"/>
        </w:rPr>
        <w:t>事业单位，无</w:t>
      </w:r>
      <w:r>
        <w:rPr>
          <w:rFonts w:hint="default" w:ascii="Times New Roman" w:hAnsi="Times New Roman" w:eastAsia="仿宋_GB2312" w:cs="Times New Roman"/>
          <w:sz w:val="30"/>
          <w:szCs w:val="30"/>
          <w:highlight w:val="none"/>
          <w:lang w:val="zh-CN" w:eastAsia="zh-CN"/>
        </w:rPr>
        <w:t>机关运行经费支出</w:t>
      </w:r>
      <w:r>
        <w:rPr>
          <w:rFonts w:hint="eastAsia" w:ascii="Times New Roman" w:hAnsi="Times New Roman" w:eastAsia="仿宋_GB2312" w:cs="Times New Roman"/>
          <w:sz w:val="30"/>
          <w:szCs w:val="30"/>
          <w:highlight w:val="none"/>
          <w:lang w:val="en-US" w:eastAsia="zh-CN"/>
        </w:rPr>
        <w:t>。</w:t>
      </w:r>
    </w:p>
    <w:p>
      <w:pPr>
        <w:widowControl/>
        <w:ind w:firstLine="600" w:firstLineChars="200"/>
        <w:outlineLvl w:val="1"/>
        <w:rPr>
          <w:rFonts w:hint="eastAsia" w:ascii="黑体" w:hAnsi="黑体" w:eastAsia="黑体" w:cs="黑体"/>
          <w:color w:val="000000"/>
          <w:kern w:val="0"/>
          <w:sz w:val="30"/>
          <w:szCs w:val="30"/>
          <w:highlight w:val="none"/>
        </w:rPr>
      </w:pPr>
      <w:r>
        <w:rPr>
          <w:rFonts w:hint="eastAsia" w:ascii="黑体" w:hAnsi="黑体" w:eastAsia="黑体" w:cs="黑体"/>
          <w:color w:val="000000"/>
          <w:kern w:val="0"/>
          <w:sz w:val="30"/>
          <w:szCs w:val="30"/>
          <w:highlight w:val="none"/>
          <w:lang w:eastAsia="zh-CN"/>
        </w:rPr>
        <w:t>二、</w:t>
      </w:r>
      <w:r>
        <w:rPr>
          <w:rFonts w:hint="eastAsia" w:ascii="黑体" w:hAnsi="黑体" w:eastAsia="黑体" w:cs="黑体"/>
          <w:color w:val="000000"/>
          <w:kern w:val="0"/>
          <w:sz w:val="30"/>
          <w:szCs w:val="30"/>
          <w:highlight w:val="none"/>
        </w:rPr>
        <w:t>国有资产占用情况</w:t>
      </w:r>
    </w:p>
    <w:p>
      <w:pPr>
        <w:spacing w:line="600" w:lineRule="exact"/>
        <w:ind w:firstLine="600" w:firstLineChars="200"/>
        <w:rPr>
          <w:rFonts w:hint="eastAsia" w:ascii="Times New Roman" w:hAnsi="Times New Roman" w:eastAsia="仿宋_GB2312" w:cs="Times New Roman"/>
          <w:sz w:val="30"/>
          <w:szCs w:val="30"/>
          <w:highlight w:val="none"/>
          <w:lang w:val="zh-CN" w:eastAsia="zh-CN"/>
        </w:rPr>
      </w:pPr>
      <w:r>
        <w:rPr>
          <w:rFonts w:hint="eastAsia" w:ascii="Times New Roman" w:hAnsi="Times New Roman" w:eastAsia="仿宋_GB2312" w:cs="Times New Roman"/>
          <w:sz w:val="30"/>
          <w:szCs w:val="30"/>
          <w:highlight w:val="none"/>
          <w:lang w:val="zh-CN" w:eastAsia="zh-CN"/>
        </w:rPr>
        <w:t>截至202</w:t>
      </w:r>
      <w:r>
        <w:rPr>
          <w:rFonts w:hint="eastAsia" w:ascii="Times New Roman" w:hAnsi="Times New Roman" w:eastAsia="仿宋_GB2312" w:cs="Times New Roman"/>
          <w:sz w:val="30"/>
          <w:szCs w:val="30"/>
          <w:highlight w:val="none"/>
          <w:lang w:val="en-US" w:eastAsia="zh-CN"/>
        </w:rPr>
        <w:t>5</w:t>
      </w:r>
      <w:r>
        <w:rPr>
          <w:rFonts w:hint="eastAsia" w:ascii="Times New Roman" w:hAnsi="Times New Roman" w:eastAsia="仿宋_GB2312" w:cs="Times New Roman"/>
          <w:sz w:val="30"/>
          <w:szCs w:val="30"/>
          <w:highlight w:val="none"/>
          <w:lang w:val="zh-CN" w:eastAsia="zh-CN"/>
        </w:rPr>
        <w:t>年末，云南省广播电视局安全播出监测中心资产总额</w:t>
      </w:r>
      <w:r>
        <w:rPr>
          <w:rFonts w:hint="eastAsia" w:ascii="Times New Roman" w:hAnsi="Times New Roman" w:eastAsia="仿宋_GB2312" w:cs="Times New Roman"/>
          <w:sz w:val="30"/>
          <w:szCs w:val="30"/>
          <w:highlight w:val="none"/>
          <w:lang w:val="en-US" w:eastAsia="zh-CN"/>
        </w:rPr>
        <w:t>1349945.42</w:t>
      </w:r>
      <w:r>
        <w:rPr>
          <w:rFonts w:hint="eastAsia" w:ascii="Times New Roman" w:hAnsi="Times New Roman" w:eastAsia="仿宋_GB2312" w:cs="Times New Roman"/>
          <w:sz w:val="30"/>
          <w:szCs w:val="30"/>
          <w:highlight w:val="none"/>
          <w:lang w:val="zh-CN" w:eastAsia="zh-CN"/>
        </w:rPr>
        <w:t>元，其中，流动资产</w:t>
      </w:r>
      <w:r>
        <w:rPr>
          <w:rFonts w:hint="eastAsia" w:ascii="Times New Roman" w:hAnsi="Times New Roman" w:eastAsia="仿宋_GB2312" w:cs="Times New Roman"/>
          <w:sz w:val="30"/>
          <w:szCs w:val="30"/>
          <w:highlight w:val="none"/>
          <w:lang w:val="en-US" w:eastAsia="zh-CN"/>
        </w:rPr>
        <w:t>427538.12</w:t>
      </w:r>
      <w:r>
        <w:rPr>
          <w:rFonts w:hint="eastAsia" w:ascii="Times New Roman" w:hAnsi="Times New Roman" w:eastAsia="仿宋_GB2312" w:cs="Times New Roman"/>
          <w:sz w:val="30"/>
          <w:szCs w:val="30"/>
          <w:highlight w:val="none"/>
          <w:lang w:val="zh-CN" w:eastAsia="zh-CN"/>
        </w:rPr>
        <w:t>元，固定资产</w:t>
      </w:r>
      <w:r>
        <w:rPr>
          <w:rFonts w:hint="eastAsia" w:ascii="Times New Roman" w:hAnsi="Times New Roman" w:eastAsia="仿宋_GB2312" w:cs="Times New Roman"/>
          <w:sz w:val="30"/>
          <w:szCs w:val="30"/>
          <w:highlight w:val="none"/>
          <w:lang w:val="en-US" w:eastAsia="zh-CN"/>
        </w:rPr>
        <w:t>813357.54</w:t>
      </w:r>
      <w:r>
        <w:rPr>
          <w:rFonts w:hint="eastAsia" w:ascii="Times New Roman" w:hAnsi="Times New Roman" w:eastAsia="仿宋_GB2312" w:cs="Times New Roman"/>
          <w:sz w:val="30"/>
          <w:szCs w:val="30"/>
          <w:highlight w:val="none"/>
          <w:lang w:val="zh-CN" w:eastAsia="zh-CN"/>
        </w:rPr>
        <w:t>元（净值），对外投资及有价证券</w:t>
      </w:r>
      <w:r>
        <w:rPr>
          <w:rFonts w:hint="eastAsia" w:ascii="Times New Roman" w:hAnsi="Times New Roman" w:eastAsia="仿宋_GB2312" w:cs="Times New Roman"/>
          <w:sz w:val="30"/>
          <w:szCs w:val="30"/>
          <w:highlight w:val="none"/>
          <w:lang w:val="en-US" w:eastAsia="zh-CN"/>
        </w:rPr>
        <w:t>0.00</w:t>
      </w:r>
      <w:r>
        <w:rPr>
          <w:rFonts w:hint="eastAsia" w:ascii="Times New Roman" w:hAnsi="Times New Roman" w:eastAsia="仿宋_GB2312" w:cs="Times New Roman"/>
          <w:sz w:val="30"/>
          <w:szCs w:val="30"/>
          <w:highlight w:val="none"/>
          <w:lang w:val="zh-CN" w:eastAsia="zh-CN"/>
        </w:rPr>
        <w:t>元，在建工程</w:t>
      </w:r>
      <w:r>
        <w:rPr>
          <w:rFonts w:hint="eastAsia" w:ascii="Times New Roman" w:hAnsi="Times New Roman" w:eastAsia="仿宋_GB2312" w:cs="Times New Roman"/>
          <w:sz w:val="30"/>
          <w:szCs w:val="30"/>
          <w:highlight w:val="none"/>
          <w:lang w:val="en-US" w:eastAsia="zh-CN"/>
        </w:rPr>
        <w:t>0.00</w:t>
      </w:r>
      <w:r>
        <w:rPr>
          <w:rFonts w:hint="eastAsia" w:ascii="Times New Roman" w:hAnsi="Times New Roman" w:eastAsia="仿宋_GB2312" w:cs="Times New Roman"/>
          <w:sz w:val="30"/>
          <w:szCs w:val="30"/>
          <w:highlight w:val="none"/>
          <w:lang w:val="zh-CN" w:eastAsia="zh-CN"/>
        </w:rPr>
        <w:t>元，无形资产</w:t>
      </w:r>
      <w:r>
        <w:rPr>
          <w:rFonts w:hint="eastAsia" w:ascii="Times New Roman" w:hAnsi="Times New Roman" w:eastAsia="仿宋_GB2312" w:cs="Times New Roman"/>
          <w:sz w:val="30"/>
          <w:szCs w:val="30"/>
          <w:highlight w:val="none"/>
          <w:lang w:val="en-US" w:eastAsia="zh-CN"/>
        </w:rPr>
        <w:t>86349.76</w:t>
      </w:r>
      <w:r>
        <w:rPr>
          <w:rFonts w:hint="eastAsia" w:ascii="Times New Roman" w:hAnsi="Times New Roman" w:eastAsia="仿宋_GB2312" w:cs="Times New Roman"/>
          <w:sz w:val="30"/>
          <w:szCs w:val="30"/>
          <w:highlight w:val="none"/>
          <w:lang w:val="zh-CN" w:eastAsia="zh-CN"/>
        </w:rPr>
        <w:t>元（净值），其他资产</w:t>
      </w:r>
      <w:r>
        <w:rPr>
          <w:rFonts w:hint="eastAsia" w:ascii="Times New Roman" w:hAnsi="Times New Roman" w:eastAsia="仿宋_GB2312" w:cs="Times New Roman"/>
          <w:sz w:val="30"/>
          <w:szCs w:val="30"/>
          <w:highlight w:val="none"/>
          <w:lang w:val="en-US" w:eastAsia="zh-CN"/>
        </w:rPr>
        <w:t>22700.00</w:t>
      </w:r>
      <w:r>
        <w:rPr>
          <w:rFonts w:hint="eastAsia" w:ascii="Times New Roman" w:hAnsi="Times New Roman" w:eastAsia="仿宋_GB2312" w:cs="Times New Roman"/>
          <w:sz w:val="30"/>
          <w:szCs w:val="30"/>
          <w:highlight w:val="none"/>
          <w:lang w:val="zh-CN" w:eastAsia="zh-CN"/>
        </w:rPr>
        <w:t>元（净值）（具体内容详见附表）。与上年相比，本年资产总额减少</w:t>
      </w:r>
      <w:r>
        <w:rPr>
          <w:rFonts w:hint="eastAsia" w:ascii="Times New Roman" w:hAnsi="Times New Roman" w:eastAsia="仿宋_GB2312" w:cs="Times New Roman"/>
          <w:sz w:val="30"/>
          <w:szCs w:val="30"/>
          <w:highlight w:val="none"/>
          <w:lang w:val="en-US" w:eastAsia="zh-CN"/>
        </w:rPr>
        <w:t>389421.11</w:t>
      </w:r>
      <w:r>
        <w:rPr>
          <w:rFonts w:hint="eastAsia" w:ascii="Times New Roman" w:hAnsi="Times New Roman" w:eastAsia="仿宋_GB2312" w:cs="Times New Roman"/>
          <w:sz w:val="30"/>
          <w:szCs w:val="30"/>
          <w:highlight w:val="none"/>
          <w:lang w:val="zh-CN" w:eastAsia="zh-CN"/>
        </w:rPr>
        <w:t>元，其中固定资产减少</w:t>
      </w:r>
      <w:r>
        <w:rPr>
          <w:rFonts w:hint="eastAsia" w:ascii="Times New Roman" w:hAnsi="Times New Roman" w:eastAsia="仿宋_GB2312" w:cs="Times New Roman"/>
          <w:sz w:val="30"/>
          <w:szCs w:val="30"/>
          <w:highlight w:val="none"/>
          <w:lang w:val="en-US" w:eastAsia="zh-CN"/>
        </w:rPr>
        <w:t>346690.91</w:t>
      </w:r>
      <w:r>
        <w:rPr>
          <w:rFonts w:hint="eastAsia" w:ascii="Times New Roman" w:hAnsi="Times New Roman" w:eastAsia="仿宋_GB2312" w:cs="Times New Roman"/>
          <w:sz w:val="30"/>
          <w:szCs w:val="30"/>
          <w:highlight w:val="none"/>
          <w:lang w:val="zh-CN" w:eastAsia="zh-CN"/>
        </w:rPr>
        <w:t>元。处置房屋建筑物</w:t>
      </w:r>
      <w:r>
        <w:rPr>
          <w:rFonts w:hint="eastAsia" w:ascii="Times New Roman" w:hAnsi="Times New Roman" w:eastAsia="仿宋_GB2312" w:cs="Times New Roman"/>
          <w:sz w:val="30"/>
          <w:szCs w:val="30"/>
          <w:highlight w:val="none"/>
          <w:lang w:val="en-US" w:eastAsia="zh-CN"/>
        </w:rPr>
        <w:t>0</w:t>
      </w:r>
      <w:r>
        <w:rPr>
          <w:rFonts w:hint="eastAsia" w:ascii="Times New Roman" w:hAnsi="Times New Roman" w:eastAsia="仿宋_GB2312" w:cs="Times New Roman"/>
          <w:sz w:val="30"/>
          <w:szCs w:val="30"/>
          <w:highlight w:val="none"/>
          <w:lang w:val="zh-CN" w:eastAsia="zh-CN"/>
        </w:rPr>
        <w:t>平方米，账面原值</w:t>
      </w:r>
      <w:r>
        <w:rPr>
          <w:rFonts w:hint="eastAsia" w:ascii="Times New Roman" w:hAnsi="Times New Roman" w:eastAsia="仿宋_GB2312" w:cs="Times New Roman"/>
          <w:sz w:val="30"/>
          <w:szCs w:val="30"/>
          <w:highlight w:val="none"/>
          <w:lang w:val="en-US" w:eastAsia="zh-CN"/>
        </w:rPr>
        <w:t>0.00</w:t>
      </w:r>
      <w:r>
        <w:rPr>
          <w:rFonts w:hint="eastAsia" w:ascii="Times New Roman" w:hAnsi="Times New Roman" w:eastAsia="仿宋_GB2312" w:cs="Times New Roman"/>
          <w:sz w:val="30"/>
          <w:szCs w:val="30"/>
          <w:highlight w:val="none"/>
          <w:lang w:val="zh-CN" w:eastAsia="zh-CN"/>
        </w:rPr>
        <w:t>元；处置车辆</w:t>
      </w:r>
      <w:r>
        <w:rPr>
          <w:rFonts w:hint="eastAsia" w:ascii="Times New Roman" w:hAnsi="Times New Roman" w:eastAsia="仿宋_GB2312" w:cs="Times New Roman"/>
          <w:sz w:val="30"/>
          <w:szCs w:val="30"/>
          <w:highlight w:val="none"/>
          <w:lang w:val="en-US" w:eastAsia="zh-CN"/>
        </w:rPr>
        <w:t>0</w:t>
      </w:r>
      <w:r>
        <w:rPr>
          <w:rFonts w:hint="eastAsia" w:ascii="Times New Roman" w:hAnsi="Times New Roman" w:eastAsia="仿宋_GB2312" w:cs="Times New Roman"/>
          <w:sz w:val="30"/>
          <w:szCs w:val="30"/>
          <w:highlight w:val="none"/>
          <w:lang w:val="zh-CN" w:eastAsia="zh-CN"/>
        </w:rPr>
        <w:t>辆，账面原值</w:t>
      </w:r>
      <w:r>
        <w:rPr>
          <w:rFonts w:hint="eastAsia" w:ascii="Times New Roman" w:hAnsi="Times New Roman" w:eastAsia="仿宋_GB2312" w:cs="Times New Roman"/>
          <w:sz w:val="30"/>
          <w:szCs w:val="30"/>
          <w:highlight w:val="none"/>
          <w:lang w:val="en-US" w:eastAsia="zh-CN"/>
        </w:rPr>
        <w:t>0.00</w:t>
      </w:r>
      <w:r>
        <w:rPr>
          <w:rFonts w:hint="eastAsia" w:ascii="Times New Roman" w:hAnsi="Times New Roman" w:eastAsia="仿宋_GB2312" w:cs="Times New Roman"/>
          <w:sz w:val="30"/>
          <w:szCs w:val="30"/>
          <w:highlight w:val="none"/>
          <w:lang w:val="zh-CN" w:eastAsia="zh-CN"/>
        </w:rPr>
        <w:t>元；报废报损资产</w:t>
      </w:r>
      <w:r>
        <w:rPr>
          <w:rFonts w:hint="eastAsia" w:ascii="Times New Roman" w:hAnsi="Times New Roman" w:eastAsia="仿宋_GB2312" w:cs="Times New Roman"/>
          <w:sz w:val="30"/>
          <w:szCs w:val="30"/>
          <w:highlight w:val="none"/>
          <w:lang w:val="en-US" w:eastAsia="zh-CN"/>
        </w:rPr>
        <w:t>0</w:t>
      </w:r>
      <w:r>
        <w:rPr>
          <w:rFonts w:hint="eastAsia" w:ascii="Times New Roman" w:hAnsi="Times New Roman" w:eastAsia="仿宋_GB2312" w:cs="Times New Roman"/>
          <w:sz w:val="30"/>
          <w:szCs w:val="30"/>
          <w:highlight w:val="none"/>
          <w:lang w:val="zh-CN" w:eastAsia="zh-CN"/>
        </w:rPr>
        <w:t>项，账面原值</w:t>
      </w:r>
      <w:r>
        <w:rPr>
          <w:rFonts w:hint="eastAsia" w:ascii="Times New Roman" w:hAnsi="Times New Roman" w:eastAsia="仿宋_GB2312" w:cs="Times New Roman"/>
          <w:sz w:val="30"/>
          <w:szCs w:val="30"/>
          <w:highlight w:val="none"/>
          <w:lang w:val="en-US" w:eastAsia="zh-CN"/>
        </w:rPr>
        <w:t>0.00</w:t>
      </w:r>
      <w:r>
        <w:rPr>
          <w:rFonts w:hint="eastAsia" w:ascii="Times New Roman" w:hAnsi="Times New Roman" w:eastAsia="仿宋_GB2312" w:cs="Times New Roman"/>
          <w:sz w:val="30"/>
          <w:szCs w:val="30"/>
          <w:highlight w:val="none"/>
          <w:lang w:val="zh-CN" w:eastAsia="zh-CN"/>
        </w:rPr>
        <w:t>元，实现资产处置收入</w:t>
      </w:r>
      <w:r>
        <w:rPr>
          <w:rFonts w:hint="eastAsia" w:ascii="Times New Roman" w:hAnsi="Times New Roman" w:eastAsia="仿宋_GB2312" w:cs="Times New Roman"/>
          <w:sz w:val="30"/>
          <w:szCs w:val="30"/>
          <w:highlight w:val="none"/>
          <w:lang w:val="en-US" w:eastAsia="zh-CN"/>
        </w:rPr>
        <w:t>0.00</w:t>
      </w:r>
      <w:r>
        <w:rPr>
          <w:rFonts w:hint="eastAsia" w:ascii="Times New Roman" w:hAnsi="Times New Roman" w:eastAsia="仿宋_GB2312" w:cs="Times New Roman"/>
          <w:sz w:val="30"/>
          <w:szCs w:val="30"/>
          <w:highlight w:val="none"/>
          <w:lang w:val="zh-CN" w:eastAsia="zh-CN"/>
        </w:rPr>
        <w:t>元；出租房屋</w:t>
      </w:r>
      <w:r>
        <w:rPr>
          <w:rFonts w:hint="eastAsia" w:ascii="Times New Roman" w:hAnsi="Times New Roman" w:eastAsia="仿宋_GB2312" w:cs="Times New Roman"/>
          <w:sz w:val="30"/>
          <w:szCs w:val="30"/>
          <w:highlight w:val="none"/>
          <w:lang w:val="en-US" w:eastAsia="zh-CN"/>
        </w:rPr>
        <w:t>0</w:t>
      </w:r>
      <w:r>
        <w:rPr>
          <w:rFonts w:hint="eastAsia" w:ascii="Times New Roman" w:hAnsi="Times New Roman" w:eastAsia="仿宋_GB2312" w:cs="Times New Roman"/>
          <w:sz w:val="30"/>
          <w:szCs w:val="30"/>
          <w:highlight w:val="none"/>
          <w:lang w:val="zh-CN" w:eastAsia="zh-CN"/>
        </w:rPr>
        <w:t>平方米，账面原值</w:t>
      </w:r>
      <w:r>
        <w:rPr>
          <w:rFonts w:hint="eastAsia" w:ascii="Times New Roman" w:hAnsi="Times New Roman" w:eastAsia="仿宋_GB2312" w:cs="Times New Roman"/>
          <w:sz w:val="30"/>
          <w:szCs w:val="30"/>
          <w:highlight w:val="none"/>
          <w:lang w:val="en-US" w:eastAsia="zh-CN"/>
        </w:rPr>
        <w:t>0.00</w:t>
      </w:r>
      <w:r>
        <w:rPr>
          <w:rFonts w:hint="eastAsia" w:ascii="Times New Roman" w:hAnsi="Times New Roman" w:eastAsia="仿宋_GB2312" w:cs="Times New Roman"/>
          <w:sz w:val="30"/>
          <w:szCs w:val="30"/>
          <w:highlight w:val="none"/>
          <w:lang w:val="zh-CN" w:eastAsia="zh-CN"/>
        </w:rPr>
        <w:t>元，实现资产使用收入</w:t>
      </w:r>
      <w:r>
        <w:rPr>
          <w:rFonts w:hint="eastAsia" w:ascii="Times New Roman" w:hAnsi="Times New Roman" w:eastAsia="仿宋_GB2312" w:cs="Times New Roman"/>
          <w:sz w:val="30"/>
          <w:szCs w:val="30"/>
          <w:highlight w:val="none"/>
          <w:lang w:val="en-US" w:eastAsia="zh-CN"/>
        </w:rPr>
        <w:t>0.00</w:t>
      </w:r>
      <w:r>
        <w:rPr>
          <w:rFonts w:hint="eastAsia" w:ascii="Times New Roman" w:hAnsi="Times New Roman" w:eastAsia="仿宋_GB2312" w:cs="Times New Roman"/>
          <w:sz w:val="30"/>
          <w:szCs w:val="30"/>
          <w:highlight w:val="none"/>
          <w:lang w:val="zh-CN" w:eastAsia="zh-CN"/>
        </w:rPr>
        <w:t>元。</w:t>
      </w:r>
    </w:p>
    <w:p>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Times New Roman" w:hAnsi="Times New Roman" w:eastAsia="仿宋_GB2312" w:cs="Times New Roman"/>
          <w:sz w:val="30"/>
          <w:szCs w:val="30"/>
          <w:highlight w:val="none"/>
          <w:lang w:val="zh-CN" w:eastAsia="zh-CN"/>
        </w:rPr>
      </w:pPr>
      <w:r>
        <w:rPr>
          <w:rFonts w:hint="eastAsia" w:ascii="Times New Roman" w:hAnsi="Times New Roman" w:eastAsia="仿宋_GB2312" w:cs="Times New Roman"/>
          <w:sz w:val="30"/>
          <w:szCs w:val="30"/>
          <w:highlight w:val="none"/>
          <w:lang w:val="zh-CN" w:eastAsia="zh-CN"/>
        </w:rPr>
        <w:t>（国有资产占有使用情况表详见附表）</w:t>
      </w:r>
    </w:p>
    <w:p>
      <w:pPr>
        <w:keepNext w:val="0"/>
        <w:keepLines w:val="0"/>
        <w:pageBreakBefore w:val="0"/>
        <w:widowControl w:val="0"/>
        <w:kinsoku/>
        <w:wordWrap/>
        <w:overflowPunct/>
        <w:topLinePunct w:val="0"/>
        <w:autoSpaceDE/>
        <w:autoSpaceDN/>
        <w:bidi w:val="0"/>
        <w:adjustRightInd/>
        <w:snapToGrid/>
        <w:spacing w:line="600" w:lineRule="exact"/>
        <w:ind w:firstLine="600" w:firstLineChars="200"/>
        <w:jc w:val="left"/>
        <w:textAlignment w:val="auto"/>
        <w:outlineLvl w:val="1"/>
        <w:rPr>
          <w:rFonts w:hint="eastAsia" w:ascii="黑体" w:hAnsi="黑体" w:eastAsia="黑体" w:cs="黑体"/>
          <w:sz w:val="30"/>
          <w:szCs w:val="30"/>
          <w:highlight w:val="none"/>
        </w:rPr>
      </w:pPr>
      <w:r>
        <w:rPr>
          <w:rFonts w:hint="eastAsia" w:ascii="黑体" w:hAnsi="黑体" w:eastAsia="黑体" w:cs="黑体"/>
          <w:sz w:val="30"/>
          <w:szCs w:val="30"/>
          <w:highlight w:val="none"/>
          <w:lang w:eastAsia="zh-CN"/>
        </w:rPr>
        <w:t>三、政</w:t>
      </w:r>
      <w:r>
        <w:rPr>
          <w:rFonts w:hint="eastAsia" w:ascii="黑体" w:hAnsi="黑体" w:eastAsia="黑体" w:cs="黑体"/>
          <w:sz w:val="30"/>
          <w:szCs w:val="30"/>
          <w:highlight w:val="none"/>
        </w:rPr>
        <w:t>府采购支出情况</w:t>
      </w:r>
    </w:p>
    <w:p>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2025年度，单位政府采购支出总额</w:t>
      </w:r>
      <w:r>
        <w:rPr>
          <w:rFonts w:hint="eastAsia" w:ascii="Times New Roman" w:hAnsi="Times New Roman" w:eastAsia="仿宋_GB2312" w:cs="Times New Roman"/>
          <w:sz w:val="30"/>
          <w:szCs w:val="30"/>
          <w:highlight w:val="none"/>
          <w:lang w:val="zh-CN" w:eastAsia="zh-CN"/>
        </w:rPr>
        <w:t>3495724.85</w:t>
      </w:r>
      <w:r>
        <w:rPr>
          <w:rFonts w:hint="eastAsia" w:ascii="Times New Roman" w:hAnsi="Times New Roman" w:eastAsia="仿宋_GB2312" w:cs="Times New Roman"/>
          <w:sz w:val="30"/>
          <w:szCs w:val="30"/>
          <w:highlight w:val="none"/>
          <w:lang w:val="en-US" w:eastAsia="zh-CN"/>
        </w:rPr>
        <w:t>元，其中：政府采购货物支出</w:t>
      </w:r>
      <w:r>
        <w:rPr>
          <w:rFonts w:hint="eastAsia" w:ascii="Times New Roman" w:hAnsi="Times New Roman" w:eastAsia="仿宋_GB2312" w:cs="Times New Roman"/>
          <w:sz w:val="30"/>
          <w:szCs w:val="30"/>
          <w:highlight w:val="none"/>
          <w:lang w:val="zh-CN" w:eastAsia="zh-CN"/>
        </w:rPr>
        <w:t>9300.00</w:t>
      </w:r>
      <w:r>
        <w:rPr>
          <w:rFonts w:hint="eastAsia" w:ascii="Times New Roman" w:hAnsi="Times New Roman" w:eastAsia="仿宋_GB2312" w:cs="Times New Roman"/>
          <w:sz w:val="30"/>
          <w:szCs w:val="30"/>
          <w:highlight w:val="none"/>
          <w:lang w:val="en-US" w:eastAsia="zh-CN"/>
        </w:rPr>
        <w:t>元；政府采购工程支出</w:t>
      </w:r>
      <w:r>
        <w:rPr>
          <w:rFonts w:hint="eastAsia" w:ascii="Times New Roman" w:hAnsi="Times New Roman" w:eastAsia="仿宋_GB2312" w:cs="Times New Roman"/>
          <w:sz w:val="30"/>
          <w:szCs w:val="30"/>
          <w:highlight w:val="none"/>
          <w:lang w:val="zh-CN" w:eastAsia="zh-CN"/>
        </w:rPr>
        <w:t>0.00</w:t>
      </w:r>
      <w:r>
        <w:rPr>
          <w:rFonts w:hint="eastAsia" w:ascii="Times New Roman" w:hAnsi="Times New Roman" w:eastAsia="仿宋_GB2312" w:cs="Times New Roman"/>
          <w:sz w:val="30"/>
          <w:szCs w:val="30"/>
          <w:highlight w:val="none"/>
          <w:lang w:val="en-US" w:eastAsia="zh-CN"/>
        </w:rPr>
        <w:t>元；政府采购服务支出</w:t>
      </w:r>
      <w:r>
        <w:rPr>
          <w:rFonts w:hint="eastAsia" w:ascii="Times New Roman" w:hAnsi="Times New Roman" w:eastAsia="仿宋_GB2312" w:cs="Times New Roman"/>
          <w:sz w:val="30"/>
          <w:szCs w:val="30"/>
          <w:highlight w:val="none"/>
          <w:lang w:val="zh-CN" w:eastAsia="zh-CN"/>
        </w:rPr>
        <w:t>3486424.85</w:t>
      </w:r>
      <w:r>
        <w:rPr>
          <w:rFonts w:hint="eastAsia" w:ascii="Times New Roman" w:hAnsi="Times New Roman" w:eastAsia="仿宋_GB2312" w:cs="Times New Roman"/>
          <w:sz w:val="30"/>
          <w:szCs w:val="30"/>
          <w:highlight w:val="none"/>
          <w:lang w:val="en-US" w:eastAsia="zh-CN"/>
        </w:rPr>
        <w:t>元。授予中小企业合同金额</w:t>
      </w:r>
      <w:r>
        <w:rPr>
          <w:rFonts w:hint="eastAsia" w:ascii="Times New Roman" w:hAnsi="Times New Roman" w:eastAsia="仿宋_GB2312" w:cs="Times New Roman"/>
          <w:sz w:val="30"/>
          <w:szCs w:val="30"/>
          <w:highlight w:val="none"/>
          <w:lang w:val="zh-CN" w:eastAsia="zh-CN"/>
        </w:rPr>
        <w:t>33044.00</w:t>
      </w:r>
      <w:r>
        <w:rPr>
          <w:rFonts w:hint="eastAsia" w:ascii="Times New Roman" w:hAnsi="Times New Roman" w:eastAsia="仿宋_GB2312" w:cs="Times New Roman"/>
          <w:sz w:val="30"/>
          <w:szCs w:val="30"/>
          <w:highlight w:val="none"/>
          <w:lang w:val="en-US" w:eastAsia="zh-CN"/>
        </w:rPr>
        <w:t>元，其中：授予小微企业合同金额</w:t>
      </w:r>
      <w:r>
        <w:rPr>
          <w:rFonts w:hint="eastAsia" w:ascii="Times New Roman" w:hAnsi="Times New Roman" w:eastAsia="仿宋_GB2312" w:cs="Times New Roman"/>
          <w:sz w:val="30"/>
          <w:szCs w:val="30"/>
          <w:highlight w:val="none"/>
          <w:lang w:val="zh-CN" w:eastAsia="zh-CN"/>
        </w:rPr>
        <w:t>0.00</w:t>
      </w:r>
      <w:r>
        <w:rPr>
          <w:rFonts w:hint="eastAsia" w:ascii="Times New Roman" w:hAnsi="Times New Roman" w:eastAsia="仿宋_GB2312" w:cs="Times New Roman"/>
          <w:sz w:val="30"/>
          <w:szCs w:val="30"/>
          <w:highlight w:val="none"/>
          <w:lang w:val="en-US" w:eastAsia="zh-CN"/>
        </w:rPr>
        <w:t>元。</w:t>
      </w:r>
    </w:p>
    <w:p>
      <w:pPr>
        <w:keepNext w:val="0"/>
        <w:keepLines w:val="0"/>
        <w:pageBreakBefore w:val="0"/>
        <w:kinsoku/>
        <w:wordWrap/>
        <w:overflowPunct/>
        <w:topLinePunct w:val="0"/>
        <w:autoSpaceDE/>
        <w:autoSpaceDN/>
        <w:bidi w:val="0"/>
        <w:adjustRightInd/>
        <w:spacing w:line="600" w:lineRule="exact"/>
        <w:ind w:firstLine="600" w:firstLineChars="200"/>
        <w:jc w:val="left"/>
        <w:textAlignment w:val="auto"/>
        <w:outlineLvl w:val="1"/>
        <w:rPr>
          <w:rFonts w:hint="eastAsia" w:ascii="黑体" w:hAnsi="黑体" w:eastAsia="黑体" w:cs="黑体"/>
          <w:sz w:val="30"/>
          <w:szCs w:val="30"/>
          <w:highlight w:val="none"/>
          <w:lang w:val="en-US" w:eastAsia="zh-CN"/>
        </w:rPr>
      </w:pPr>
      <w:r>
        <w:rPr>
          <w:rFonts w:hint="eastAsia" w:ascii="黑体" w:hAnsi="黑体" w:eastAsia="黑体" w:cs="黑体"/>
          <w:sz w:val="30"/>
          <w:szCs w:val="30"/>
          <w:highlight w:val="none"/>
          <w:lang w:val="en-US" w:eastAsia="zh-CN"/>
        </w:rPr>
        <w:t>四、单位绩效自评情况</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600" w:lineRule="exact"/>
        <w:ind w:firstLine="600" w:firstLineChars="200"/>
        <w:jc w:val="left"/>
        <w:textAlignment w:val="auto"/>
        <w:outlineLvl w:val="2"/>
        <w:rPr>
          <w:rFonts w:hint="eastAsia" w:ascii="楷体_GB2312" w:hAnsi="楷体_GB2312" w:eastAsia="楷体_GB2312" w:cs="楷体_GB2312"/>
          <w:kern w:val="0"/>
          <w:sz w:val="30"/>
          <w:szCs w:val="30"/>
          <w:highlight w:val="none"/>
          <w:lang w:val="en-US" w:eastAsia="zh-CN"/>
        </w:rPr>
      </w:pPr>
      <w:r>
        <w:rPr>
          <w:rFonts w:hint="eastAsia" w:ascii="楷体_GB2312" w:hAnsi="楷体_GB2312" w:eastAsia="楷体_GB2312" w:cs="楷体_GB2312"/>
          <w:kern w:val="0"/>
          <w:sz w:val="30"/>
          <w:szCs w:val="30"/>
          <w:highlight w:val="none"/>
          <w:lang w:val="en-US" w:eastAsia="zh-CN"/>
        </w:rPr>
        <w:t>（一）单位绩效自评情况</w:t>
      </w:r>
    </w:p>
    <w:p>
      <w:pPr>
        <w:keepNext w:val="0"/>
        <w:keepLines w:val="0"/>
        <w:pageBreakBefore w:val="0"/>
        <w:kinsoku/>
        <w:wordWrap/>
        <w:overflowPunct/>
        <w:topLinePunct w:val="0"/>
        <w:autoSpaceDE/>
        <w:autoSpaceDN/>
        <w:bidi w:val="0"/>
        <w:adjustRightInd/>
        <w:spacing w:line="600" w:lineRule="exact"/>
        <w:ind w:firstLine="600" w:firstLineChars="200"/>
        <w:textAlignment w:val="auto"/>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云南省广播电视局安全播出监测中心按照省财政厅项目绩效自评相关工作要求和《云南省广播电视局预算绩效管理办法》的规定开展绩效自评工作，形成整体和项目绩效自评报告，通过年度绩效自评推动单位整体绩效目标和预算项目绩效目标的实现，不断提升财政资金使用效益。</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600" w:lineRule="exact"/>
        <w:ind w:firstLine="600" w:firstLineChars="200"/>
        <w:jc w:val="left"/>
        <w:textAlignment w:val="auto"/>
        <w:outlineLvl w:val="2"/>
        <w:rPr>
          <w:rFonts w:hint="eastAsia" w:ascii="楷体_GB2312" w:hAnsi="楷体_GB2312" w:eastAsia="楷体_GB2312" w:cs="楷体_GB2312"/>
          <w:kern w:val="0"/>
          <w:sz w:val="30"/>
          <w:szCs w:val="30"/>
          <w:highlight w:val="none"/>
          <w:lang w:val="en-US" w:eastAsia="zh-CN"/>
        </w:rPr>
      </w:pPr>
      <w:r>
        <w:rPr>
          <w:rFonts w:hint="eastAsia" w:ascii="楷体_GB2312" w:hAnsi="楷体_GB2312" w:eastAsia="楷体_GB2312" w:cs="楷体_GB2312"/>
          <w:kern w:val="0"/>
          <w:sz w:val="30"/>
          <w:szCs w:val="30"/>
          <w:highlight w:val="none"/>
          <w:lang w:val="en-US" w:eastAsia="zh-CN"/>
        </w:rPr>
        <w:t>（二）绩效评价结果应用</w:t>
      </w:r>
    </w:p>
    <w:p>
      <w:pPr>
        <w:keepNext w:val="0"/>
        <w:keepLines w:val="0"/>
        <w:pageBreakBefore w:val="0"/>
        <w:kinsoku/>
        <w:wordWrap/>
        <w:overflowPunct/>
        <w:topLinePunct w:val="0"/>
        <w:autoSpaceDE/>
        <w:autoSpaceDN/>
        <w:bidi w:val="0"/>
        <w:adjustRightInd/>
        <w:spacing w:line="600" w:lineRule="exact"/>
        <w:ind w:firstLine="600" w:firstLineChars="200"/>
        <w:textAlignment w:val="auto"/>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云南省广播电视局安全播出监测中心按要求开展单位整体支出和预算项目绩效自评工作，上报绩效自评报告。局绩效领导工作小组组织专家对绩效自评报告进行评审打分，中心高度重视评审意见，形成结果应用情况报告，并在今后工作中不断加强绩效评价结果的应用。</w:t>
      </w:r>
    </w:p>
    <w:p>
      <w:pPr>
        <w:keepNext w:val="0"/>
        <w:keepLines w:val="0"/>
        <w:pageBreakBefore w:val="0"/>
        <w:kinsoku/>
        <w:wordWrap/>
        <w:overflowPunct/>
        <w:topLinePunct w:val="0"/>
        <w:autoSpaceDE/>
        <w:autoSpaceDN/>
        <w:bidi w:val="0"/>
        <w:adjustRightInd/>
        <w:spacing w:line="600" w:lineRule="exact"/>
        <w:ind w:firstLine="600" w:firstLineChars="200"/>
        <w:textAlignment w:val="auto"/>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单位绩效自评情况详见附表。</w:t>
      </w:r>
    </w:p>
    <w:p>
      <w:pPr>
        <w:keepNext w:val="0"/>
        <w:keepLines w:val="0"/>
        <w:pageBreakBefore w:val="0"/>
        <w:widowControl/>
        <w:kinsoku/>
        <w:wordWrap/>
        <w:overflowPunct/>
        <w:topLinePunct w:val="0"/>
        <w:autoSpaceDE/>
        <w:autoSpaceDN/>
        <w:bidi w:val="0"/>
        <w:adjustRightInd/>
        <w:snapToGrid w:val="0"/>
        <w:spacing w:before="100" w:after="100" w:line="600" w:lineRule="exact"/>
        <w:ind w:firstLine="600" w:firstLineChars="200"/>
        <w:jc w:val="left"/>
        <w:textAlignment w:val="auto"/>
        <w:outlineLvl w:val="1"/>
        <w:rPr>
          <w:rFonts w:hint="eastAsia" w:ascii="黑体" w:hAnsi="黑体" w:eastAsia="黑体" w:cs="黑体"/>
          <w:sz w:val="30"/>
          <w:szCs w:val="30"/>
          <w:highlight w:val="none"/>
          <w:lang w:val="en-US" w:eastAsia="zh-CN"/>
        </w:rPr>
      </w:pPr>
      <w:r>
        <w:rPr>
          <w:rFonts w:hint="eastAsia" w:ascii="黑体" w:hAnsi="黑体" w:eastAsia="黑体" w:cs="黑体"/>
          <w:sz w:val="30"/>
          <w:szCs w:val="30"/>
          <w:highlight w:val="none"/>
          <w:lang w:val="en-US" w:eastAsia="zh-CN"/>
        </w:rPr>
        <w:t>五、其他重要事项情况说明</w:t>
      </w:r>
    </w:p>
    <w:p>
      <w:pPr>
        <w:keepNext w:val="0"/>
        <w:keepLines w:val="0"/>
        <w:pageBreakBefore w:val="0"/>
        <w:kinsoku/>
        <w:wordWrap/>
        <w:overflowPunct/>
        <w:topLinePunct w:val="0"/>
        <w:autoSpaceDE/>
        <w:autoSpaceDN/>
        <w:bidi w:val="0"/>
        <w:adjustRightInd/>
        <w:spacing w:line="600" w:lineRule="exact"/>
        <w:ind w:firstLine="600" w:firstLineChars="200"/>
        <w:textAlignment w:val="auto"/>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无。</w:t>
      </w:r>
    </w:p>
    <w:p>
      <w:pPr>
        <w:keepNext w:val="0"/>
        <w:keepLines w:val="0"/>
        <w:pageBreakBefore w:val="0"/>
        <w:widowControl/>
        <w:kinsoku/>
        <w:wordWrap/>
        <w:overflowPunct/>
        <w:topLinePunct w:val="0"/>
        <w:autoSpaceDE/>
        <w:autoSpaceDN/>
        <w:bidi w:val="0"/>
        <w:adjustRightInd/>
        <w:snapToGrid w:val="0"/>
        <w:spacing w:before="100" w:after="100" w:line="600" w:lineRule="exact"/>
        <w:ind w:firstLine="600" w:firstLineChars="200"/>
        <w:jc w:val="left"/>
        <w:textAlignment w:val="auto"/>
        <w:outlineLvl w:val="1"/>
        <w:rPr>
          <w:rFonts w:hint="eastAsia" w:ascii="黑体" w:hAnsi="黑体" w:eastAsia="黑体" w:cs="黑体"/>
          <w:sz w:val="30"/>
          <w:szCs w:val="30"/>
          <w:highlight w:val="none"/>
          <w:lang w:val="en-US" w:eastAsia="zh-CN"/>
        </w:rPr>
      </w:pPr>
      <w:r>
        <w:rPr>
          <w:rFonts w:hint="eastAsia" w:ascii="黑体" w:hAnsi="黑体" w:eastAsia="黑体" w:cs="黑体"/>
          <w:sz w:val="30"/>
          <w:szCs w:val="30"/>
          <w:highlight w:val="none"/>
          <w:lang w:val="en-US" w:eastAsia="zh-CN"/>
        </w:rPr>
        <w:t>六、相关口径说明</w:t>
      </w:r>
    </w:p>
    <w:p>
      <w:pPr>
        <w:keepNext w:val="0"/>
        <w:keepLines w:val="0"/>
        <w:pageBreakBefore w:val="0"/>
        <w:kinsoku/>
        <w:wordWrap/>
        <w:overflowPunct/>
        <w:topLinePunct w:val="0"/>
        <w:autoSpaceDE/>
        <w:autoSpaceDN/>
        <w:bidi w:val="0"/>
        <w:adjustRightInd/>
        <w:spacing w:line="600" w:lineRule="exact"/>
        <w:ind w:firstLine="600" w:firstLineChars="200"/>
        <w:textAlignment w:val="auto"/>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（一）基本支出中人员经费包括工资福利支出和对个人和家庭的补助，公用经费包括商品和服务支出、资本性支出等人员经费以外的支出。</w:t>
      </w:r>
    </w:p>
    <w:p>
      <w:pPr>
        <w:keepNext w:val="0"/>
        <w:keepLines w:val="0"/>
        <w:pageBreakBefore w:val="0"/>
        <w:kinsoku/>
        <w:wordWrap/>
        <w:overflowPunct/>
        <w:topLinePunct w:val="0"/>
        <w:autoSpaceDE/>
        <w:autoSpaceDN/>
        <w:bidi w:val="0"/>
        <w:adjustRightInd/>
        <w:spacing w:line="600" w:lineRule="exact"/>
        <w:ind w:firstLine="600" w:firstLineChars="200"/>
        <w:textAlignment w:val="auto"/>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（二）机关运行经费指行政单位和参照公务员法管理的事业单位使用一般公共预算财政拨款安排的基本支出中的公用经费支出。</w:t>
      </w:r>
    </w:p>
    <w:p>
      <w:pPr>
        <w:keepNext w:val="0"/>
        <w:keepLines w:val="0"/>
        <w:pageBreakBefore w:val="0"/>
        <w:kinsoku/>
        <w:wordWrap/>
        <w:overflowPunct/>
        <w:topLinePunct w:val="0"/>
        <w:autoSpaceDE/>
        <w:autoSpaceDN/>
        <w:bidi w:val="0"/>
        <w:adjustRightInd/>
        <w:spacing w:line="600" w:lineRule="exact"/>
        <w:ind w:firstLine="600" w:firstLineChars="200"/>
        <w:textAlignment w:val="auto"/>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三）按照党中央、国务院有关文件及部门预算管理有关规定，“三公”经费包括因公出国（境）费用、公务用车购置及运行维护费、公务接待费。其中：因公出国（境）费用，指单位公务出国（境）的国际旅费、国外城市间交通费、住宿费、伙食费、培训费、公杂费等支出；公务用车购置费，指公务用车购置支出（含车辆购置税、牌照费）；公务用车运行维护费，指单位按规定保留的公务用车燃料费、维修费、过桥过路费、保险费、安全奖励费用等支出；公务用车指用于履行公务的机动车辆，包括省部级干部专车、一般公务用车和执法执勤用车；公务接待费，指单位按规定开支的各类公务接待（含外宾接待）费用。本文中公开的财政拨款“三公”经费相关数据是一般公共预算、政府性基金及国有资本经营预算财政拨款支出的相关经费，不含非财政拨款部分。</w:t>
      </w:r>
    </w:p>
    <w:p>
      <w:pPr>
        <w:keepNext w:val="0"/>
        <w:keepLines w:val="0"/>
        <w:pageBreakBefore w:val="0"/>
        <w:kinsoku/>
        <w:wordWrap/>
        <w:overflowPunct/>
        <w:topLinePunct w:val="0"/>
        <w:autoSpaceDE/>
        <w:autoSpaceDN/>
        <w:bidi w:val="0"/>
        <w:adjustRightInd/>
        <w:spacing w:line="600" w:lineRule="exact"/>
        <w:ind w:firstLine="600" w:firstLineChars="200"/>
        <w:textAlignment w:val="auto"/>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四）本文所称财政拨款“三公”经费决算数是指各部门（含下属单位）或单位当年通过本级财政拨款和以前年度财政拨款结转结余资金安排的因公出国（境）费用、公务用车购置及运行维护费和公务接待费支出数（包括基本支出和项目支出）。</w:t>
      </w:r>
    </w:p>
    <w:p>
      <w:pPr>
        <w:keepNext w:val="0"/>
        <w:keepLines w:val="0"/>
        <w:pageBreakBefore w:val="0"/>
        <w:kinsoku/>
        <w:wordWrap/>
        <w:overflowPunct/>
        <w:topLinePunct w:val="0"/>
        <w:autoSpaceDE/>
        <w:autoSpaceDN/>
        <w:bidi w:val="0"/>
        <w:adjustRightInd/>
        <w:spacing w:line="600" w:lineRule="exact"/>
        <w:jc w:val="center"/>
        <w:textAlignment w:val="auto"/>
        <w:outlineLvl w:val="0"/>
        <w:rPr>
          <w:rFonts w:hint="eastAsia" w:ascii="黑体" w:hAnsi="黑体" w:eastAsia="黑体" w:cs="方正小标宋简体"/>
          <w:sz w:val="32"/>
          <w:szCs w:val="32"/>
          <w:highlight w:val="none"/>
        </w:rPr>
      </w:pPr>
      <w:r>
        <w:rPr>
          <w:rFonts w:hint="eastAsia" w:ascii="黑体" w:hAnsi="黑体" w:eastAsia="黑体" w:cs="方正小标宋简体"/>
          <w:sz w:val="32"/>
          <w:szCs w:val="32"/>
          <w:highlight w:val="none"/>
        </w:rPr>
        <w:t>第</w:t>
      </w:r>
      <w:r>
        <w:rPr>
          <w:rFonts w:hint="eastAsia" w:ascii="黑体" w:hAnsi="黑体" w:eastAsia="黑体" w:cs="方正小标宋简体"/>
          <w:sz w:val="32"/>
          <w:szCs w:val="32"/>
          <w:highlight w:val="none"/>
          <w:lang w:eastAsia="zh-CN"/>
        </w:rPr>
        <w:t>五</w:t>
      </w:r>
      <w:r>
        <w:rPr>
          <w:rFonts w:hint="eastAsia" w:ascii="黑体" w:hAnsi="黑体" w:eastAsia="黑体" w:cs="方正小标宋简体"/>
          <w:sz w:val="32"/>
          <w:szCs w:val="32"/>
          <w:highlight w:val="none"/>
        </w:rPr>
        <w:t>部分  名词解释</w:t>
      </w:r>
    </w:p>
    <w:p>
      <w:pPr>
        <w:keepNext w:val="0"/>
        <w:keepLines w:val="0"/>
        <w:pageBreakBefore w:val="0"/>
        <w:kinsoku/>
        <w:wordWrap/>
        <w:overflowPunct/>
        <w:topLinePunct w:val="0"/>
        <w:autoSpaceDE/>
        <w:autoSpaceDN/>
        <w:bidi w:val="0"/>
        <w:adjustRightInd/>
        <w:spacing w:line="600" w:lineRule="exact"/>
        <w:ind w:firstLine="600" w:firstLineChars="200"/>
        <w:textAlignment w:val="auto"/>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部门决算：各部门依据国家有关法律法规规定及其履行职能情况编制，反映部门和单位所有预算收支和结余执行结果及绩效等情况的综合性年度报告，是改进部门预算执行以及编制后续年度部门预算的参考和依据。</w:t>
      </w:r>
    </w:p>
    <w:sectPr>
      <w:headerReference r:id="rId3" w:type="default"/>
      <w:footerReference r:id="rId4" w:type="default"/>
      <w:footerReference r:id="rId5" w:type="even"/>
      <w:pgSz w:w="11906" w:h="16838"/>
      <w:pgMar w:top="2098" w:right="1418" w:bottom="1588" w:left="1644"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15875">
                        <a:noFill/>
                      </a:ln>
                    </wps:spPr>
                    <wps:txbx>
                      <w:txbxContent>
                        <w:p>
                          <w:pPr>
                            <w:pStyle w:val="6"/>
                            <w:rPr>
                              <w:rStyle w:val="10"/>
                            </w:rPr>
                          </w:pPr>
                          <w:r>
                            <w:rPr>
                              <w:rStyle w:val="10"/>
                              <w:sz w:val="28"/>
                              <w:szCs w:val="28"/>
                            </w:rPr>
                            <w:fldChar w:fldCharType="begin"/>
                          </w:r>
                          <w:r>
                            <w:rPr>
                              <w:rStyle w:val="10"/>
                              <w:sz w:val="28"/>
                              <w:szCs w:val="28"/>
                            </w:rPr>
                            <w:instrText xml:space="preserve">PAGE  </w:instrText>
                          </w:r>
                          <w:r>
                            <w:rPr>
                              <w:sz w:val="28"/>
                              <w:szCs w:val="28"/>
                            </w:rPr>
                            <w:fldChar w:fldCharType="separate"/>
                          </w:r>
                          <w:r>
                            <w:rPr>
                              <w:rStyle w:val="10"/>
                              <w:sz w:val="28"/>
                              <w:szCs w:val="28"/>
                            </w:rPr>
                            <w:t>8</w:t>
                          </w:r>
                          <w:r>
                            <w:rPr>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WAAAAZHJz&#10;L1BLAQIUABQAAAAIAIdO4kBoaYJL0wAAAAUBAAAPAAAAAAAAAAEAIAAAADgAAABkcnMvZG93bnJl&#10;di54bWxQSwECFAAUAAAACACHTuJAkzsD+rMBAABMAwAADgAAAAAAAAABACAAAAA4AQAAZHJzL2Uy&#10;b0RvYy54bWxQSwUGAAAAAAYABgBZAQAAXQUAAAAA&#10;">
              <v:fill on="f" focussize="0,0"/>
              <v:stroke on="f" weight="1.25pt"/>
              <v:imagedata o:title=""/>
              <o:lock v:ext="edit" aspectratio="f"/>
              <v:textbox inset="0mm,0mm,0mm,0mm" style="mso-fit-shape-to-text:t;">
                <w:txbxContent>
                  <w:p>
                    <w:pPr>
                      <w:pStyle w:val="6"/>
                      <w:rPr>
                        <w:rStyle w:val="10"/>
                      </w:rPr>
                    </w:pPr>
                    <w:r>
                      <w:rPr>
                        <w:rStyle w:val="10"/>
                        <w:sz w:val="28"/>
                        <w:szCs w:val="28"/>
                      </w:rPr>
                      <w:fldChar w:fldCharType="begin"/>
                    </w:r>
                    <w:r>
                      <w:rPr>
                        <w:rStyle w:val="10"/>
                        <w:sz w:val="28"/>
                        <w:szCs w:val="28"/>
                      </w:rPr>
                      <w:instrText xml:space="preserve">PAGE  </w:instrText>
                    </w:r>
                    <w:r>
                      <w:rPr>
                        <w:sz w:val="28"/>
                        <w:szCs w:val="28"/>
                      </w:rPr>
                      <w:fldChar w:fldCharType="separate"/>
                    </w:r>
                    <w:r>
                      <w:rPr>
                        <w:rStyle w:val="10"/>
                        <w:sz w:val="28"/>
                        <w:szCs w:val="28"/>
                      </w:rPr>
                      <w:t>8</w:t>
                    </w:r>
                    <w:r>
                      <w:rPr>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0"/>
      </w:rPr>
    </w:pPr>
    <w:r>
      <w:rPr>
        <w:rStyle w:val="10"/>
      </w:rPr>
      <w:fldChar w:fldCharType="begin"/>
    </w:r>
    <w:r>
      <w:rPr>
        <w:rStyle w:val="10"/>
      </w:rPr>
      <w:instrText xml:space="preserve">PAGE  </w:instrText>
    </w:r>
    <w:r>
      <w:fldChar w:fldCharType="separate"/>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FB4D01"/>
    <w:multiLevelType w:val="singleLevel"/>
    <w:tmpl w:val="CAFB4D01"/>
    <w:lvl w:ilvl="0" w:tentative="0">
      <w:start w:val="3"/>
      <w:numFmt w:val="chineseCounting"/>
      <w:suff w:val="nothing"/>
      <w:lvlText w:val="%1、"/>
      <w:lvlJc w:val="left"/>
      <w:rPr>
        <w:rFonts w:hint="eastAsia"/>
      </w:rPr>
    </w:lvl>
  </w:abstractNum>
  <w:abstractNum w:abstractNumId="1">
    <w:nsid w:val="F37B2A5E"/>
    <w:multiLevelType w:val="singleLevel"/>
    <w:tmpl w:val="F37B2A5E"/>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FDB44D"/>
    <w:rsid w:val="176F7C78"/>
    <w:rsid w:val="1EAF32D3"/>
    <w:rsid w:val="2F9F8F4D"/>
    <w:rsid w:val="2FDAABD9"/>
    <w:rsid w:val="3D3FF165"/>
    <w:rsid w:val="5733EFB6"/>
    <w:rsid w:val="67FF4D01"/>
    <w:rsid w:val="6BBEB481"/>
    <w:rsid w:val="6C73EDFF"/>
    <w:rsid w:val="75B22C5C"/>
    <w:rsid w:val="76DFEF92"/>
    <w:rsid w:val="77EDDE17"/>
    <w:rsid w:val="78DBA9B8"/>
    <w:rsid w:val="7B9F35C8"/>
    <w:rsid w:val="9BCD5892"/>
    <w:rsid w:val="BDDB1F71"/>
    <w:rsid w:val="EBDF45B4"/>
    <w:rsid w:val="F3CFF0F3"/>
    <w:rsid w:val="FD9CEFA5"/>
    <w:rsid w:val="FEF731DA"/>
    <w:rsid w:val="FFF69D6A"/>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spacing w:before="100" w:beforeAutospacing="1" w:after="100" w:afterAutospacing="1"/>
      <w:jc w:val="left"/>
      <w:outlineLvl w:val="0"/>
    </w:pPr>
    <w:rPr>
      <w:rFonts w:hint="eastAsia" w:ascii="宋体" w:hAnsi="宋体" w:eastAsia="宋体" w:cs="宋体"/>
      <w:b/>
      <w:kern w:val="44"/>
      <w:sz w:val="48"/>
      <w:szCs w:val="48"/>
      <w:lang w:val="en-US" w:eastAsia="zh-CN"/>
    </w:rPr>
  </w:style>
  <w:style w:type="paragraph" w:styleId="4">
    <w:name w:val="heading 2"/>
    <w:basedOn w:val="1"/>
    <w:next w:val="1"/>
    <w:unhideWhenUsed/>
    <w:qFormat/>
    <w:uiPriority w:val="0"/>
    <w:pPr>
      <w:keepNext/>
      <w:keepLines/>
      <w:spacing w:before="260" w:after="260" w:line="416" w:lineRule="auto"/>
      <w:outlineLvl w:val="1"/>
    </w:pPr>
    <w:rPr>
      <w:rFonts w:ascii="Arial" w:hAnsi="Arial" w:eastAsia="黑体"/>
      <w:b/>
      <w:bCs/>
      <w:sz w:val="32"/>
      <w:szCs w:val="32"/>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header"/>
    <w:basedOn w:val="1"/>
    <w:next w:val="1"/>
    <w:qFormat/>
    <w:uiPriority w:val="0"/>
    <w:pPr>
      <w:pBdr>
        <w:bottom w:val="single" w:color="auto" w:sz="6" w:space="1"/>
      </w:pBdr>
      <w:tabs>
        <w:tab w:val="center" w:pos="4153"/>
        <w:tab w:val="right" w:pos="8306"/>
      </w:tabs>
      <w:snapToGrid w:val="0"/>
      <w:jc w:val="center"/>
    </w:pPr>
    <w:rPr>
      <w:sz w:val="18"/>
      <w:szCs w:val="18"/>
    </w:rPr>
  </w:style>
  <w:style w:type="paragraph" w:styleId="5">
    <w:name w:val="Body Text"/>
    <w:basedOn w:val="1"/>
    <w:qFormat/>
    <w:uiPriority w:val="0"/>
    <w:pPr>
      <w:spacing w:before="93" w:beforeLines="30"/>
    </w:pPr>
    <w:rPr>
      <w:rFonts w:ascii="仿宋_GB2312" w:eastAsia="仿宋_GB2312"/>
      <w:sz w:val="30"/>
    </w:rPr>
  </w:style>
  <w:style w:type="paragraph" w:styleId="6">
    <w:name w:val="footer"/>
    <w:basedOn w:val="1"/>
    <w:qFormat/>
    <w:uiPriority w:val="0"/>
    <w:pPr>
      <w:tabs>
        <w:tab w:val="center" w:pos="4153"/>
        <w:tab w:val="right" w:pos="8306"/>
      </w:tabs>
      <w:snapToGrid w:val="0"/>
      <w:jc w:val="left"/>
    </w:pPr>
    <w:rPr>
      <w:sz w:val="18"/>
      <w:szCs w:val="18"/>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云南省财政厅</Company>
  <Pages>32</Pages>
  <Words>0</Words>
  <Characters>0</Characters>
  <Lines>0</Lines>
  <Paragraphs>0</Paragraphs>
  <TotalTime>13</TotalTime>
  <ScaleCrop>false</ScaleCrop>
  <LinksUpToDate>false</LinksUpToDate>
  <CharactersWithSpaces>0</CharactersWithSpaces>
  <Application>WPS Office_11.8.2.9695_F1E327BC-269C-435d-A152-05C5408002CA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2024-06-07T09:34:00Z</dcterms:created>
  <dc:creator>李瑞婷_x0028_拟稿_x0029_</dc:creator>
  <cp:lastModifiedBy>kylin</cp:lastModifiedBy>
  <cp:lastPrinted>2026-08-22T23:05:00Z</cp:lastPrinted>
  <dcterms:modified xsi:type="dcterms:W3CDTF">2026-08-21T16:22:17Z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2052-11.8.2.9695</vt:lpwstr>
  </property>
  <property fmtid="{D5CDD505-2E9C-101B-9397-08002B2CF9AE}" pid="3" name="ICV">
    <vt:lpwstr>D45296F7F2444F3C8CDB43DA2E9FADD3</vt:lpwstr>
  </property>
</Properties>
</file>